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EC" w:rsidRDefault="009D2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Site / Project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Type of works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Local authority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9D27EC" w:rsidRPr="00631555" w:rsidRDefault="009D27EC"/>
    <w:p w:rsidR="006627D5" w:rsidRPr="00631555" w:rsidRDefault="006627D5" w:rsidP="006627D5"/>
    <w:p w:rsidR="006627D5" w:rsidRPr="006E0F39" w:rsidRDefault="006627D5" w:rsidP="006627D5">
      <w:pPr>
        <w:rPr>
          <w:rFonts w:asciiTheme="minorHAnsi" w:hAnsiTheme="minorHAnsi"/>
        </w:rPr>
      </w:pPr>
    </w:p>
    <w:p w:rsidR="006E0F39" w:rsidRPr="006E0F39" w:rsidRDefault="006E0F39" w:rsidP="006E0F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6E0F39">
        <w:rPr>
          <w:rFonts w:asciiTheme="minorHAnsi" w:hAnsiTheme="minorHAnsi" w:cs="Arial"/>
          <w:b/>
          <w:sz w:val="28"/>
          <w:szCs w:val="28"/>
        </w:rPr>
        <w:t>CONTROL OF POLLUTION ACT 1974</w:t>
      </w:r>
    </w:p>
    <w:p w:rsidR="006E0F39" w:rsidRPr="006E0F39" w:rsidRDefault="006E0F39" w:rsidP="006E0F39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E0F39" w:rsidRPr="006E0F39" w:rsidRDefault="006E0F39" w:rsidP="006E0F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6E0F39">
        <w:rPr>
          <w:rFonts w:asciiTheme="minorHAnsi" w:hAnsiTheme="minorHAnsi" w:cs="Arial"/>
          <w:b/>
          <w:sz w:val="28"/>
          <w:szCs w:val="28"/>
        </w:rPr>
        <w:t>Application Form for Section 61 Consents</w:t>
      </w:r>
    </w:p>
    <w:p w:rsidR="006E0F39" w:rsidRPr="006E0F39" w:rsidRDefault="006E0F39" w:rsidP="006E0F39">
      <w:pPr>
        <w:jc w:val="center"/>
        <w:rPr>
          <w:rFonts w:asciiTheme="minorHAnsi" w:hAnsiTheme="minorHAns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6E0F39" w:rsidRPr="006E0F39" w:rsidTr="0000690C"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6E0F39">
              <w:rPr>
                <w:rFonts w:asciiTheme="minorHAnsi" w:hAnsiTheme="minorHAnsi" w:cs="Arial"/>
                <w:b/>
                <w:sz w:val="28"/>
                <w:szCs w:val="28"/>
              </w:rPr>
              <w:t>Submission No:</w:t>
            </w:r>
          </w:p>
          <w:p w:rsidR="006E0F39" w:rsidRPr="006E0F39" w:rsidRDefault="006E0F39" w:rsidP="0000690C">
            <w:pPr>
              <w:pStyle w:val="Header"/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:rsidR="006E0F39" w:rsidRPr="006E0F39" w:rsidRDefault="006E0F39" w:rsidP="0000690C">
            <w:pPr>
              <w:pStyle w:val="Heading4"/>
              <w:rPr>
                <w:rFonts w:asciiTheme="minorHAnsi" w:hAnsiTheme="minorHAnsi" w:cs="Arial"/>
                <w:sz w:val="28"/>
                <w:szCs w:val="28"/>
              </w:rPr>
            </w:pPr>
          </w:p>
        </w:tc>
      </w:tr>
      <w:tr w:rsidR="006E0F39" w:rsidRPr="006E0F39" w:rsidTr="0000690C"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6E0F39">
              <w:rPr>
                <w:rFonts w:asciiTheme="minorHAnsi" w:hAnsiTheme="minorHAnsi" w:cs="Arial"/>
                <w:b/>
                <w:sz w:val="28"/>
                <w:szCs w:val="28"/>
              </w:rPr>
              <w:t>Local Authority Reference: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</w:tc>
      </w:tr>
    </w:tbl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pStyle w:val="Heading2"/>
        <w:rPr>
          <w:rFonts w:asciiTheme="minorHAnsi" w:hAnsiTheme="minorHAnsi" w:cs="Arial"/>
          <w:i/>
          <w:szCs w:val="28"/>
          <w:highlight w:val="yellow"/>
        </w:rPr>
      </w:pPr>
      <w:r w:rsidRPr="006E0F39">
        <w:rPr>
          <w:rFonts w:asciiTheme="minorHAnsi" w:hAnsiTheme="minorHAnsi" w:cs="Arial"/>
          <w:i/>
          <w:szCs w:val="28"/>
          <w:highlight w:val="yellow"/>
        </w:rPr>
        <w:t>To XXX Council</w:t>
      </w:r>
    </w:p>
    <w:p w:rsidR="006E0F39" w:rsidRPr="006E0F39" w:rsidRDefault="006E0F39" w:rsidP="006E0F39">
      <w:pPr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</w:p>
    <w:p w:rsidR="006E0F39" w:rsidRPr="006E0F39" w:rsidRDefault="006E0F39" w:rsidP="006E0F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/>
          <w:sz w:val="28"/>
          <w:szCs w:val="28"/>
        </w:rPr>
      </w:pPr>
      <w:r w:rsidRPr="006E0F39">
        <w:rPr>
          <w:rFonts w:asciiTheme="minorHAnsi" w:hAnsiTheme="minorHAnsi" w:cs="Arial"/>
          <w:b/>
          <w:sz w:val="28"/>
          <w:szCs w:val="28"/>
        </w:rPr>
        <w:t>I/WE HEREBY MAKE APPLICATION</w:t>
      </w:r>
      <w:r w:rsidRPr="006E0F39">
        <w:rPr>
          <w:rFonts w:asciiTheme="minorHAnsi" w:hAnsiTheme="minorHAnsi"/>
          <w:sz w:val="28"/>
          <w:szCs w:val="28"/>
        </w:rPr>
        <w:t xml:space="preserve"> </w:t>
      </w:r>
      <w:r w:rsidRPr="006E0F39">
        <w:rPr>
          <w:rFonts w:asciiTheme="minorHAnsi" w:hAnsiTheme="minorHAnsi" w:cs="Arial"/>
          <w:sz w:val="28"/>
          <w:szCs w:val="28"/>
        </w:rPr>
        <w:t>for prior consent under Section 61 of the Control of Pollution Act 1974 for works intended to be carried out on the site specified below.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>Signed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>…………………………..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  <w:highlight w:val="yellow"/>
        </w:rPr>
      </w:pPr>
      <w:r w:rsidRPr="006E0F39">
        <w:rPr>
          <w:rFonts w:asciiTheme="minorHAnsi" w:hAnsiTheme="minorHAnsi" w:cs="Arial"/>
          <w:sz w:val="28"/>
          <w:szCs w:val="28"/>
          <w:highlight w:val="yellow"/>
        </w:rPr>
        <w:t>Responsible Person</w:t>
      </w:r>
    </w:p>
    <w:p w:rsidR="006E0F39" w:rsidRPr="006E0F39" w:rsidRDefault="006E0F39" w:rsidP="006E0F39">
      <w:pPr>
        <w:pStyle w:val="Header"/>
        <w:rPr>
          <w:rFonts w:asciiTheme="minorHAnsi" w:hAnsiTheme="minorHAnsi" w:cs="Arial"/>
          <w:sz w:val="28"/>
          <w:szCs w:val="28"/>
          <w:highlight w:val="yellow"/>
        </w:rPr>
      </w:pPr>
      <w:r w:rsidRPr="006E0F39">
        <w:rPr>
          <w:rFonts w:asciiTheme="minorHAnsi" w:hAnsiTheme="minorHAnsi" w:cs="Arial"/>
          <w:sz w:val="28"/>
          <w:szCs w:val="28"/>
          <w:highlight w:val="yellow"/>
        </w:rPr>
        <w:t>Role</w:t>
      </w:r>
    </w:p>
    <w:p w:rsidR="006E0F39" w:rsidRPr="006E0F39" w:rsidRDefault="006E0F39" w:rsidP="006E0F39">
      <w:pPr>
        <w:pStyle w:val="Header"/>
        <w:spacing w:after="240"/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  <w:highlight w:val="yellow"/>
        </w:rPr>
        <w:t>Company</w:t>
      </w:r>
      <w:r w:rsidRPr="006E0F39">
        <w:rPr>
          <w:rFonts w:asciiTheme="minorHAnsi" w:hAnsiTheme="minorHAnsi" w:cs="Arial"/>
          <w:sz w:val="28"/>
          <w:szCs w:val="28"/>
        </w:rPr>
        <w:tab/>
      </w:r>
    </w:p>
    <w:p w:rsidR="006E0F39" w:rsidRPr="006E0F39" w:rsidRDefault="006E0F39" w:rsidP="006E0F39">
      <w:pPr>
        <w:pStyle w:val="Header"/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>Date: …………………….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>Name and address of applicant: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pStyle w:val="Heading2"/>
        <w:rPr>
          <w:rFonts w:asciiTheme="minorHAnsi" w:hAnsiTheme="minorHAnsi" w:cs="Arial"/>
          <w:szCs w:val="28"/>
          <w:highlight w:val="yellow"/>
        </w:rPr>
      </w:pPr>
      <w:r w:rsidRPr="006E0F39">
        <w:rPr>
          <w:rFonts w:asciiTheme="minorHAnsi" w:hAnsiTheme="minorHAnsi" w:cs="Arial"/>
          <w:szCs w:val="28"/>
          <w:highlight w:val="yellow"/>
        </w:rPr>
        <w:lastRenderedPageBreak/>
        <w:t>Company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>Address</w:t>
      </w:r>
      <w:r>
        <w:rPr>
          <w:rFonts w:asciiTheme="minorHAnsi" w:hAnsiTheme="minorHAnsi" w:cs="Arial"/>
          <w:sz w:val="28"/>
          <w:szCs w:val="28"/>
        </w:rPr>
        <w:t>:</w:t>
      </w: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pStyle w:val="Header"/>
        <w:rPr>
          <w:rFonts w:asciiTheme="minorHAnsi" w:hAnsiTheme="minorHAnsi" w:cs="Arial"/>
          <w:sz w:val="28"/>
          <w:szCs w:val="28"/>
        </w:rPr>
      </w:pPr>
    </w:p>
    <w:p w:rsidR="006E0F39" w:rsidRPr="006E0F39" w:rsidRDefault="006E0F39" w:rsidP="006E0F39">
      <w:pPr>
        <w:rPr>
          <w:rFonts w:asciiTheme="minorHAnsi" w:hAnsiTheme="minorHAnsi" w:cs="Arial"/>
          <w:sz w:val="28"/>
          <w:szCs w:val="28"/>
        </w:rPr>
      </w:pPr>
      <w:r w:rsidRPr="006E0F39">
        <w:rPr>
          <w:rFonts w:asciiTheme="minorHAnsi" w:hAnsiTheme="minorHAnsi" w:cs="Arial"/>
          <w:sz w:val="28"/>
          <w:szCs w:val="28"/>
        </w:rPr>
        <w:t xml:space="preserve">Telephone No: </w:t>
      </w:r>
      <w:r w:rsidRPr="006E0F39">
        <w:rPr>
          <w:rFonts w:asciiTheme="minorHAnsi" w:hAnsiTheme="minorHAnsi" w:cs="Arial"/>
          <w:sz w:val="28"/>
          <w:szCs w:val="28"/>
        </w:rPr>
        <w:tab/>
      </w:r>
    </w:p>
    <w:p w:rsidR="006E0F39" w:rsidRPr="006E0F39" w:rsidRDefault="006E0F39" w:rsidP="006E0F39">
      <w:pPr>
        <w:rPr>
          <w:rFonts w:ascii="Arial" w:hAnsi="Arial" w:cs="Arial"/>
          <w:sz w:val="28"/>
          <w:szCs w:val="28"/>
        </w:rPr>
      </w:pPr>
    </w:p>
    <w:p w:rsidR="006E0F39" w:rsidRPr="006E0F39" w:rsidRDefault="006E0F39" w:rsidP="006E0F3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6E0F39">
        <w:rPr>
          <w:rFonts w:ascii="Arial" w:hAnsi="Arial" w:cs="Arial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Name, address and telephone number of main contractor and main site contact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Include details of appointed person responsible for Section 61application (e.g. Environmental Manager) and contact with authority on site (e.g. Site Manager)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</w:tc>
      </w:tr>
      <w:tr w:rsidR="006E0F39" w:rsidRPr="00941B72" w:rsidTr="0000690C">
        <w:trPr>
          <w:trHeight w:val="690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Address or location of proposed works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Include location on site map and nearest postcodes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</w:tc>
      </w:tr>
      <w:tr w:rsidR="006E0F39" w:rsidRPr="00941B72" w:rsidTr="0000690C">
        <w:trPr>
          <w:trHeight w:val="1511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Site Plan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/>
                <w:color w:val="333300"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Include location of nearest receptors (and sensitive receptors e.g. schools, hospitals, care homes, etc.)</w:t>
            </w:r>
            <w:r w:rsidRPr="006E0F39">
              <w:rPr>
                <w:rFonts w:asciiTheme="minorHAnsi" w:hAnsiTheme="minorHAnsi"/>
                <w:color w:val="333300"/>
                <w:sz w:val="24"/>
                <w:szCs w:val="24"/>
              </w:rPr>
              <w:t xml:space="preserve"> 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/>
                <w:color w:val="333300"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Liaise with LA to identify area-specific sensitive receptors.</w:t>
            </w:r>
          </w:p>
        </w:tc>
      </w:tr>
      <w:tr w:rsidR="006E0F39" w:rsidRPr="00941B72" w:rsidTr="0000690C">
        <w:trPr>
          <w:trHeight w:val="2666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 xml:space="preserve">Particulars of works to be carried out 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Presentation of the works in a simple and concise way detailing the activities to be undertaken.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  <w:t>Example: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The works covered by this application comprise: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 Trial pits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 Boreholes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 Soil Nail Testing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 Tree removal / </w:t>
            </w:r>
            <w:proofErr w:type="spellStart"/>
            <w:r w:rsidRPr="006E0F39">
              <w:rPr>
                <w:rFonts w:asciiTheme="minorHAnsi" w:hAnsiTheme="minorHAnsi"/>
                <w:i/>
              </w:rPr>
              <w:t>Devegetation</w:t>
            </w:r>
            <w:proofErr w:type="spellEnd"/>
            <w:r w:rsidRPr="006E0F39">
              <w:rPr>
                <w:rFonts w:asciiTheme="minorHAnsi" w:hAnsiTheme="minorHAnsi"/>
                <w:i/>
              </w:rPr>
              <w:t xml:space="preserve"> works along the length of the works area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 Structural Investigation (Coring) </w:t>
            </w:r>
          </w:p>
        </w:tc>
      </w:tr>
      <w:tr w:rsidR="006E0F39" w:rsidRPr="00941B72" w:rsidTr="0000690C">
        <w:trPr>
          <w:trHeight w:val="2429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Methods to be used in each stage of development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Detail the methods of working for each activity in a simple a concise way. Method Statement to be provided on request.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  <w:t>Example: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- Trial pits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Hand excavated trial holes to confirm rock head.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- Boreholes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Ground investigation boreholes varying in depth from 15 to 30m deep will be drilled using a 3 tonne, 4m tall, rotary borehole rig (with in-built diesel generator). A Recirculation pump (with in-built diesel generator) will be used. Rig delivered to working area by land rover. Window sampler using a small rig.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- Test Soil Nails 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Installation of grout bonded steel soil nails and subsequent load testing to validate </w:t>
            </w: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lastRenderedPageBreak/>
              <w:t xml:space="preserve">design of permanent works. Installation with a 4m drilling mast attached to a 3 tonne excavator. A Grout mixer and water bowser will be used. Equipment delivered by a low loader.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- Structural Cores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Small diameter concrete / masonry coring to verify thickness of abutment masonry, condition of abutment backfill and extent of bridge foundations, carried out using hand tools. Task lighting towers will be used. A small generator will be required. </w:t>
            </w: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</w:p>
          <w:p w:rsidR="006E0F39" w:rsidRPr="006E0F39" w:rsidRDefault="006E0F39" w:rsidP="0000690C">
            <w:pPr>
              <w:pStyle w:val="Default"/>
              <w:rPr>
                <w:rFonts w:asciiTheme="minorHAnsi" w:hAnsiTheme="minorHAnsi"/>
                <w:i/>
              </w:rPr>
            </w:pPr>
            <w:r w:rsidRPr="006E0F39">
              <w:rPr>
                <w:rFonts w:asciiTheme="minorHAnsi" w:hAnsiTheme="minorHAnsi"/>
                <w:i/>
              </w:rPr>
              <w:t xml:space="preserve">- Vegetation clearance 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Clearance of brambles and vegetation using hand held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strimmers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/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brushcutters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. Tree felling with chainsaws and removal by a forestry forwarder. Chipping on site of small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arisings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and grading and sorting of timber for removal and disposal. </w:t>
            </w: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Programme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Level of details depending on information available at the time of application: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  <w:t xml:space="preserve">Example: 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a. Site Establishment – 20/11/14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b. Establish Traffic Management – 17/11/14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c. Remove East Parapet – 29/11/14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d. Saw cut deck and reduce levels – 10/12/14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e. Demolish existing bridge deck – 25/12/14 (2 days)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f. Install new bridge – Mid/Late Jan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g. Waterproofing – Late Jan/Early Feb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h. Surfacing works – Late Jan/Early Feb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. Ramp down to railway to be removed (Mid Feb)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j. Demobilise – 01/04/15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If specific dates are not available at the time of application provide estimated start date, end date and duration of each activity.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Hours of Work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State that normal working hours will be adhered to unless not practicable.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  <w:t>Example: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To minimise disturbance, normal daytime working hours will be adhered to. Normal </w:t>
            </w: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lastRenderedPageBreak/>
              <w:t>working hours are: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i/>
                <w:sz w:val="24"/>
                <w:szCs w:val="24"/>
              </w:rPr>
              <w:t xml:space="preserve">Monday to Friday </w:t>
            </w:r>
            <w:r w:rsidRPr="006E0F39">
              <w:rPr>
                <w:rFonts w:asciiTheme="minorHAnsi" w:hAnsiTheme="minorHAnsi" w:cs="Arial"/>
                <w:b/>
                <w:i/>
                <w:sz w:val="24"/>
                <w:szCs w:val="24"/>
              </w:rPr>
              <w:tab/>
              <w:t>08.00 – 18.00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i/>
                <w:sz w:val="24"/>
                <w:szCs w:val="24"/>
              </w:rPr>
              <w:t xml:space="preserve">Saturday  </w:t>
            </w:r>
            <w:r w:rsidRPr="006E0F39">
              <w:rPr>
                <w:rFonts w:asciiTheme="minorHAnsi" w:hAnsiTheme="minorHAnsi" w:cs="Arial"/>
                <w:b/>
                <w:i/>
                <w:sz w:val="24"/>
                <w:szCs w:val="24"/>
              </w:rPr>
              <w:tab/>
            </w:r>
            <w:r w:rsidRPr="006E0F39">
              <w:rPr>
                <w:rFonts w:asciiTheme="minorHAnsi" w:hAnsiTheme="minorHAnsi" w:cs="Arial"/>
                <w:b/>
                <w:i/>
                <w:sz w:val="24"/>
                <w:szCs w:val="24"/>
              </w:rPr>
              <w:tab/>
              <w:t>08.00 – 13.00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In addition a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start up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period of up to one hour before normal hours and a close down period up to one hour after normal hours will be required. The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start up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and close down periods will be carried out as close to the start/end of normal working hours as possible.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Clearly explain the reasons for working outside normal working hours (e.g. under possession). 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Detail the activities to be undertaken outside normal working hours and on weekends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</w:tc>
      </w:tr>
      <w:tr w:rsidR="006E0F39" w:rsidRPr="00941B72" w:rsidTr="0000690C">
        <w:trPr>
          <w:trHeight w:val="1010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Number, type and make of equipment and machinery (including heavy vehicles) stating sound power levels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Provide a table showing the plants and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equipments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to be used for each activity and the related sound power levels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LwA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(to be used for noise predictions)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E0F39" w:rsidRPr="00941B72" w:rsidTr="0000690C">
        <w:trPr>
          <w:trHeight w:val="1468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Predicted noise levels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Provide detailed noise predictions at nearest receptors using a noise calculator. </w:t>
            </w:r>
          </w:p>
          <w:p w:rsidR="006E0F39" w:rsidRPr="006E0F39" w:rsidRDefault="006E0F39" w:rsidP="006E0F39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100" w:beforeAutospacing="1" w:after="100" w:afterAutospacing="1"/>
              <w:ind w:left="0"/>
              <w:textAlignment w:val="auto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Provide an assessment of the likely noise impact using noise thresholds defined in BS5228: Code of Practice for the Control of Noise on Construction and Open Sites (Table E.1 and E.2).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Compare predictions with noise thresholds and provide findings of the assessment in this section.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Provide results of monitoring (if available) to support the findings of the assessment.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  <w:u w:val="single"/>
              </w:rPr>
              <w:t>Example: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Assessment Conclusions: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The noise criteria that will apply to all preparatory works and construction works is 75 dB LAeq</w:t>
            </w:r>
            <w:proofErr w:type="gram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,10h</w:t>
            </w:r>
            <w:proofErr w:type="gram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during weekdays 0800 – 1800 hrs. The noise criteria that will apply to night time works is 55 dB LAeq</w:t>
            </w:r>
            <w:proofErr w:type="gram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,1h</w:t>
            </w:r>
            <w:proofErr w:type="gram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during 22:00 – 07:00 hrs. From the noise </w:t>
            </w: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lastRenderedPageBreak/>
              <w:t>predictions, no single activity will exceed the criteria.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E0F39" w:rsidRPr="00941B72" w:rsidTr="0000690C">
        <w:trPr>
          <w:trHeight w:val="5985"/>
        </w:trPr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Proposed steps to minimise noise and vibration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Using the findings of the noise assessment above detail the measures identified to minimise impact (e.g. acoustic screening, change of plant/equipment, change of methodology, change or restrictions to working hours) and justify when deemed not practicable by providing rational behind the decision (e.g. based on cost, time and effort).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These steps should follow a mitigation hierarchy e.g. Eliminate, Substitute, Isolate, Control.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Include generic BPM to minimise noise (e.g. no shouting, switch off noisy plants and </w:t>
            </w:r>
            <w:proofErr w:type="spell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equipments</w:t>
            </w:r>
            <w:proofErr w:type="spell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 when not required, etc.).</w:t>
            </w: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Detail how BPM will be implemented to prevent cosmetic damage to buildings caused by vibrations. </w:t>
            </w:r>
          </w:p>
          <w:p w:rsidR="006E0F39" w:rsidRPr="006E0F39" w:rsidRDefault="006E0F39" w:rsidP="0000690C">
            <w:pPr>
              <w:pStyle w:val="msonormalcxspmiddle"/>
              <w:rPr>
                <w:rFonts w:asciiTheme="minorHAnsi" w:hAnsiTheme="minorHAnsi" w:cs="Arial"/>
                <w:i/>
                <w:lang w:eastAsia="en-US"/>
              </w:rPr>
            </w:pPr>
            <w:r w:rsidRPr="006E0F39">
              <w:rPr>
                <w:rFonts w:asciiTheme="minorHAnsi" w:hAnsiTheme="minorHAnsi" w:cs="Arial"/>
                <w:i/>
                <w:lang w:eastAsia="en-US"/>
              </w:rPr>
              <w:t>Demonstrate that BPM is being used in order to allow Local Authorities and Network Rail to promptly respond to complaints.</w:t>
            </w: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Monitoring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Specify methodology and frequency.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Include vibration monitoring if identified as a potential risk to nearby structures.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Liaison and Communication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 xml:space="preserve">Detail residents notification process (i.e. letter drop), notice and notification radius (200m as standard but can be re-evaluated based on noise predictions to increase or reduce the area notified). When potential to impact a large area alternative communication method will be considered (e.g. drop in event, media, </w:t>
            </w:r>
            <w:proofErr w:type="gramStart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website</w:t>
            </w:r>
            <w:proofErr w:type="gramEnd"/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).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Detail complaints management process (i.e. report via National Helpline 03457 11 41 41, immediate action and response within 10 days).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Include details of contact on site for use by the Local Authority only.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Dispensations, Variations and Over runs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Provide details of how the impact of noise/vibration due to unplanned or unforeseen circumstances will be managed, for example when works may need to go beyond the construction hours you have advised.</w:t>
            </w:r>
          </w:p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E0F39" w:rsidRPr="00941B72" w:rsidTr="0000690C">
        <w:tc>
          <w:tcPr>
            <w:tcW w:w="4621" w:type="dxa"/>
          </w:tcPr>
          <w:p w:rsidR="006E0F39" w:rsidRPr="006E0F39" w:rsidRDefault="006E0F39" w:rsidP="006E0F39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b/>
                <w:sz w:val="24"/>
                <w:szCs w:val="24"/>
              </w:rPr>
              <w:t>List of plans and documents attached</w:t>
            </w:r>
          </w:p>
        </w:tc>
        <w:tc>
          <w:tcPr>
            <w:tcW w:w="4621" w:type="dxa"/>
          </w:tcPr>
          <w:p w:rsidR="006E0F39" w:rsidRPr="006E0F39" w:rsidRDefault="006E0F39" w:rsidP="0000690C">
            <w:pPr>
              <w:tabs>
                <w:tab w:val="left" w:pos="1418"/>
                <w:tab w:val="left" w:pos="1843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6E0F39">
              <w:rPr>
                <w:rFonts w:asciiTheme="minorHAnsi" w:hAnsiTheme="minorHAnsi" w:cs="Arial"/>
                <w:i/>
                <w:sz w:val="24"/>
                <w:szCs w:val="24"/>
              </w:rPr>
              <w:t>If necessary</w:t>
            </w:r>
          </w:p>
        </w:tc>
      </w:tr>
    </w:tbl>
    <w:p w:rsidR="006E0F39" w:rsidRDefault="006E0F39" w:rsidP="006E0F39"/>
    <w:p w:rsidR="00FC3A8A" w:rsidRPr="003723C1" w:rsidRDefault="00E6159D" w:rsidP="006627D5"/>
    <w:sectPr w:rsidR="00FC3A8A" w:rsidRPr="003723C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7D5" w:rsidRDefault="006627D5" w:rsidP="006627D5">
      <w:r>
        <w:separator/>
      </w:r>
    </w:p>
  </w:endnote>
  <w:endnote w:type="continuationSeparator" w:id="0">
    <w:p w:rsidR="006627D5" w:rsidRDefault="006627D5" w:rsidP="0066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7D5" w:rsidRDefault="003F21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32F9869" wp14:editId="13F6DB2D">
          <wp:simplePos x="0" y="0"/>
          <wp:positionH relativeFrom="column">
            <wp:posOffset>-762000</wp:posOffset>
          </wp:positionH>
          <wp:positionV relativeFrom="paragraph">
            <wp:posOffset>-87630</wp:posOffset>
          </wp:positionV>
          <wp:extent cx="1076325" cy="756920"/>
          <wp:effectExtent l="0" t="0" r="9525" b="5080"/>
          <wp:wrapTight wrapText="bothSides">
            <wp:wrapPolygon edited="0">
              <wp:start x="0" y="0"/>
              <wp:lineTo x="0" y="21201"/>
              <wp:lineTo x="21409" y="21201"/>
              <wp:lineTo x="2140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5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27D5" w:rsidRDefault="006627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7D5" w:rsidRDefault="006627D5" w:rsidP="006627D5">
      <w:r>
        <w:separator/>
      </w:r>
    </w:p>
  </w:footnote>
  <w:footnote w:type="continuationSeparator" w:id="0">
    <w:p w:rsidR="006627D5" w:rsidRDefault="006627D5" w:rsidP="00662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50" w:rsidRPr="009D27EC" w:rsidRDefault="003F2134" w:rsidP="009D27EC">
    <w:pPr>
      <w:pStyle w:val="Header"/>
      <w:rPr>
        <w:sz w:val="36"/>
        <w:szCs w:val="36"/>
      </w:rPr>
    </w:pPr>
    <w:r w:rsidRPr="00AD3E50">
      <w:rPr>
        <w:rFonts w:asciiTheme="minorHAnsi" w:hAnsiTheme="minorHAnsi"/>
        <w:noProof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857D932" wp14:editId="2D340FDC">
              <wp:simplePos x="0" y="0"/>
              <wp:positionH relativeFrom="column">
                <wp:posOffset>-619125</wp:posOffset>
              </wp:positionH>
              <wp:positionV relativeFrom="paragraph">
                <wp:posOffset>-173355</wp:posOffset>
              </wp:positionV>
              <wp:extent cx="4981575" cy="61912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6191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3E50" w:rsidRPr="00AD3E50" w:rsidRDefault="006E0F39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  <w:t xml:space="preserve">Section 61 </w:t>
                          </w:r>
                          <w:r w:rsidR="00E6159D"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  <w:t>Application</w:t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75pt;margin-top:-13.65pt;width:392.25pt;height:4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" fillcolor="#e36c0a [2409]" stroked="f">
              <v:textbox>
                <w:txbxContent>
                  <w:p w:rsidR="00AD3E50" w:rsidRPr="00AD3E50" w:rsidRDefault="006E0F39">
                    <w:pPr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  <w:t xml:space="preserve">Section 61 </w:t>
                    </w:r>
                    <w:r w:rsidR="00E6159D"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  <w:t>Application</w:t>
                    </w:r>
                    <w:r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hAnsiTheme="minorHAnsi"/>
        <w:noProof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BF5CAF" wp14:editId="51536BB5">
              <wp:simplePos x="0" y="0"/>
              <wp:positionH relativeFrom="column">
                <wp:posOffset>4362450</wp:posOffset>
              </wp:positionH>
              <wp:positionV relativeFrom="paragraph">
                <wp:posOffset>-173355</wp:posOffset>
              </wp:positionV>
              <wp:extent cx="2286000" cy="619125"/>
              <wp:effectExtent l="0" t="0" r="0" b="9525"/>
              <wp:wrapNone/>
              <wp:docPr id="8" name="Right Tri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0" cy="619125"/>
                      </a:xfrm>
                      <a:prstGeom prst="rtTriangl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8" o:spid="_x0000_s1026" type="#_x0000_t6" style="position:absolute;margin-left:343.5pt;margin-top:-13.65pt;width:180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" fillcolor="#e36c0a [2409]" stroked="f" strokeweight="2pt"/>
          </w:pict>
        </mc:Fallback>
      </mc:AlternateContent>
    </w:r>
    <w:r w:rsidRPr="00AD3E50">
      <w:rPr>
        <w:noProof/>
        <w:sz w:val="36"/>
        <w:szCs w:val="36"/>
        <w:lang w:eastAsia="en-GB"/>
      </w:rPr>
      <w:drawing>
        <wp:anchor distT="0" distB="0" distL="114300" distR="114300" simplePos="0" relativeHeight="251661312" behindDoc="0" locked="0" layoutInCell="1" allowOverlap="1" wp14:anchorId="7574AFA9" wp14:editId="1883E254">
          <wp:simplePos x="0" y="0"/>
          <wp:positionH relativeFrom="column">
            <wp:posOffset>4940935</wp:posOffset>
          </wp:positionH>
          <wp:positionV relativeFrom="paragraph">
            <wp:posOffset>-582930</wp:posOffset>
          </wp:positionV>
          <wp:extent cx="1924050" cy="879475"/>
          <wp:effectExtent l="0" t="0" r="0" b="0"/>
          <wp:wrapSquare wrapText="bothSides"/>
          <wp:docPr id="9" name="Picture 9" descr="C:\Users\zudall\AppData\Local\Microsoft\Windows\Temporary Internet Files\Content.Outlook\ZWW0ML6P\NR_12 Degrees_Main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dall\AppData\Local\Microsoft\Windows\Temporary Internet Files\Content.Outlook\ZWW0ML6P\NR_12 Degrees_Main 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541F"/>
    <w:multiLevelType w:val="hybridMultilevel"/>
    <w:tmpl w:val="37FE8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327D57"/>
    <w:multiLevelType w:val="hybridMultilevel"/>
    <w:tmpl w:val="833C1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53AB3"/>
    <w:multiLevelType w:val="hybridMultilevel"/>
    <w:tmpl w:val="0B2AB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9642B7"/>
    <w:multiLevelType w:val="hybridMultilevel"/>
    <w:tmpl w:val="69EAD1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10A23"/>
    <w:multiLevelType w:val="hybridMultilevel"/>
    <w:tmpl w:val="B35EC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2E0E0A"/>
    <w:multiLevelType w:val="hybridMultilevel"/>
    <w:tmpl w:val="749C0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0644E7"/>
    <w:multiLevelType w:val="hybridMultilevel"/>
    <w:tmpl w:val="35882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5134A"/>
    <w:multiLevelType w:val="hybridMultilevel"/>
    <w:tmpl w:val="59105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F915A8"/>
    <w:multiLevelType w:val="hybridMultilevel"/>
    <w:tmpl w:val="F62447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723CD4"/>
    <w:multiLevelType w:val="hybridMultilevel"/>
    <w:tmpl w:val="BF0A9010"/>
    <w:lvl w:ilvl="0" w:tplc="9C48E19C"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C3E2615"/>
    <w:multiLevelType w:val="multilevel"/>
    <w:tmpl w:val="3698B7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Theme="minorHAnsi" w:hAnsiTheme="minorHAnsi" w:hint="default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Theme="minorHAnsi" w:hAnsiTheme="minorHAnsi" w:hint="default"/>
        <w:b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7940E77"/>
    <w:multiLevelType w:val="hybridMultilevel"/>
    <w:tmpl w:val="DCBCC5AC"/>
    <w:lvl w:ilvl="0" w:tplc="EF402E4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13030"/>
    <w:multiLevelType w:val="hybridMultilevel"/>
    <w:tmpl w:val="E28E1A54"/>
    <w:lvl w:ilvl="0" w:tplc="A36CD5AC">
      <w:numFmt w:val="bullet"/>
      <w:lvlText w:val="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D592F"/>
    <w:multiLevelType w:val="hybridMultilevel"/>
    <w:tmpl w:val="37E009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6E50E9"/>
    <w:multiLevelType w:val="hybridMultilevel"/>
    <w:tmpl w:val="8B608B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C806115"/>
    <w:multiLevelType w:val="hybridMultilevel"/>
    <w:tmpl w:val="B6660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825399"/>
    <w:multiLevelType w:val="hybridMultilevel"/>
    <w:tmpl w:val="6924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55F337F"/>
    <w:multiLevelType w:val="hybridMultilevel"/>
    <w:tmpl w:val="C2801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5A70E00"/>
    <w:multiLevelType w:val="hybridMultilevel"/>
    <w:tmpl w:val="6E8EB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7B43CFC"/>
    <w:multiLevelType w:val="hybridMultilevel"/>
    <w:tmpl w:val="7B3C2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7776B8"/>
    <w:multiLevelType w:val="hybridMultilevel"/>
    <w:tmpl w:val="78E2D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D310EB"/>
    <w:multiLevelType w:val="hybridMultilevel"/>
    <w:tmpl w:val="7F72D1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375C8A"/>
    <w:multiLevelType w:val="hybridMultilevel"/>
    <w:tmpl w:val="F1C60276"/>
    <w:lvl w:ilvl="0" w:tplc="EF402E4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CC2B73"/>
    <w:multiLevelType w:val="hybridMultilevel"/>
    <w:tmpl w:val="2C029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452F0F"/>
    <w:multiLevelType w:val="hybridMultilevel"/>
    <w:tmpl w:val="00FE8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8D6930"/>
    <w:multiLevelType w:val="hybridMultilevel"/>
    <w:tmpl w:val="FB6AD966"/>
    <w:lvl w:ilvl="0" w:tplc="EF402E4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320A"/>
    <w:multiLevelType w:val="hybridMultilevel"/>
    <w:tmpl w:val="E70A0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F382F"/>
    <w:multiLevelType w:val="hybridMultilevel"/>
    <w:tmpl w:val="219257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2845F51"/>
    <w:multiLevelType w:val="hybridMultilevel"/>
    <w:tmpl w:val="BE30D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4112D"/>
    <w:multiLevelType w:val="hybridMultilevel"/>
    <w:tmpl w:val="A0E26876"/>
    <w:lvl w:ilvl="0" w:tplc="9C48E19C">
      <w:numFmt w:val="bullet"/>
      <w:lvlText w:val="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366ED3"/>
    <w:multiLevelType w:val="hybridMultilevel"/>
    <w:tmpl w:val="B67C5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0C2349"/>
    <w:multiLevelType w:val="hybridMultilevel"/>
    <w:tmpl w:val="E10C41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7633777"/>
    <w:multiLevelType w:val="hybridMultilevel"/>
    <w:tmpl w:val="F81AA5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AC33461"/>
    <w:multiLevelType w:val="hybridMultilevel"/>
    <w:tmpl w:val="38D0F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BFB7860"/>
    <w:multiLevelType w:val="hybridMultilevel"/>
    <w:tmpl w:val="AED805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613A9F"/>
    <w:multiLevelType w:val="hybridMultilevel"/>
    <w:tmpl w:val="997A4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D0A242F"/>
    <w:multiLevelType w:val="hybridMultilevel"/>
    <w:tmpl w:val="A33CE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99A025C"/>
    <w:multiLevelType w:val="hybridMultilevel"/>
    <w:tmpl w:val="55A611C6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B486ED9"/>
    <w:multiLevelType w:val="hybridMultilevel"/>
    <w:tmpl w:val="C7C45E78"/>
    <w:lvl w:ilvl="0" w:tplc="A36CD5AC">
      <w:numFmt w:val="bullet"/>
      <w:lvlText w:val="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792A1D"/>
    <w:multiLevelType w:val="hybridMultilevel"/>
    <w:tmpl w:val="9DBA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28E6FB9"/>
    <w:multiLevelType w:val="hybridMultilevel"/>
    <w:tmpl w:val="96F6E5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00904"/>
    <w:multiLevelType w:val="hybridMultilevel"/>
    <w:tmpl w:val="0ABC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AF60ED"/>
    <w:multiLevelType w:val="hybridMultilevel"/>
    <w:tmpl w:val="67FEFC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D643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4">
    <w:nsid w:val="7F7745EE"/>
    <w:multiLevelType w:val="hybridMultilevel"/>
    <w:tmpl w:val="EE329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43"/>
  </w:num>
  <w:num w:numId="7">
    <w:abstractNumId w:val="1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0"/>
  </w:num>
  <w:num w:numId="10">
    <w:abstractNumId w:val="37"/>
  </w:num>
  <w:num w:numId="11">
    <w:abstractNumId w:val="5"/>
  </w:num>
  <w:num w:numId="12">
    <w:abstractNumId w:val="2"/>
  </w:num>
  <w:num w:numId="13">
    <w:abstractNumId w:val="19"/>
  </w:num>
  <w:num w:numId="14">
    <w:abstractNumId w:val="27"/>
  </w:num>
  <w:num w:numId="15">
    <w:abstractNumId w:val="7"/>
  </w:num>
  <w:num w:numId="16">
    <w:abstractNumId w:val="28"/>
  </w:num>
  <w:num w:numId="17">
    <w:abstractNumId w:val="17"/>
  </w:num>
  <w:num w:numId="18">
    <w:abstractNumId w:val="14"/>
  </w:num>
  <w:num w:numId="19">
    <w:abstractNumId w:val="26"/>
  </w:num>
  <w:num w:numId="20">
    <w:abstractNumId w:val="29"/>
  </w:num>
  <w:num w:numId="21">
    <w:abstractNumId w:val="9"/>
  </w:num>
  <w:num w:numId="22">
    <w:abstractNumId w:val="39"/>
  </w:num>
  <w:num w:numId="23">
    <w:abstractNumId w:val="32"/>
  </w:num>
  <w:num w:numId="24">
    <w:abstractNumId w:val="18"/>
  </w:num>
  <w:num w:numId="25">
    <w:abstractNumId w:val="20"/>
  </w:num>
  <w:num w:numId="26">
    <w:abstractNumId w:val="23"/>
  </w:num>
  <w:num w:numId="27">
    <w:abstractNumId w:val="34"/>
  </w:num>
  <w:num w:numId="28">
    <w:abstractNumId w:val="36"/>
  </w:num>
  <w:num w:numId="29">
    <w:abstractNumId w:val="44"/>
  </w:num>
  <w:num w:numId="30">
    <w:abstractNumId w:val="8"/>
  </w:num>
  <w:num w:numId="31">
    <w:abstractNumId w:val="40"/>
  </w:num>
  <w:num w:numId="32">
    <w:abstractNumId w:val="24"/>
  </w:num>
  <w:num w:numId="33">
    <w:abstractNumId w:val="6"/>
  </w:num>
  <w:num w:numId="34">
    <w:abstractNumId w:val="21"/>
  </w:num>
  <w:num w:numId="35">
    <w:abstractNumId w:val="41"/>
  </w:num>
  <w:num w:numId="36">
    <w:abstractNumId w:val="25"/>
  </w:num>
  <w:num w:numId="37">
    <w:abstractNumId w:val="15"/>
  </w:num>
  <w:num w:numId="38">
    <w:abstractNumId w:val="1"/>
  </w:num>
  <w:num w:numId="39">
    <w:abstractNumId w:val="4"/>
  </w:num>
  <w:num w:numId="40">
    <w:abstractNumId w:val="30"/>
  </w:num>
  <w:num w:numId="41">
    <w:abstractNumId w:val="35"/>
  </w:num>
  <w:num w:numId="42">
    <w:abstractNumId w:val="33"/>
  </w:num>
  <w:num w:numId="43">
    <w:abstractNumId w:val="11"/>
  </w:num>
  <w:num w:numId="44">
    <w:abstractNumId w:val="31"/>
  </w:num>
  <w:num w:numId="45">
    <w:abstractNumId w:val="22"/>
  </w:num>
  <w:num w:numId="46">
    <w:abstractNumId w:val="13"/>
  </w:num>
  <w:num w:numId="47">
    <w:abstractNumId w:val="38"/>
  </w:num>
  <w:num w:numId="48">
    <w:abstractNumId w:val="12"/>
  </w:num>
  <w:num w:numId="49">
    <w:abstractNumId w:val="42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D5"/>
    <w:rsid w:val="00030427"/>
    <w:rsid w:val="001866BF"/>
    <w:rsid w:val="001E043F"/>
    <w:rsid w:val="002106BB"/>
    <w:rsid w:val="003723C1"/>
    <w:rsid w:val="003F2134"/>
    <w:rsid w:val="00631555"/>
    <w:rsid w:val="006627D5"/>
    <w:rsid w:val="006E0F39"/>
    <w:rsid w:val="009408EC"/>
    <w:rsid w:val="009D27EC"/>
    <w:rsid w:val="009F6CE4"/>
    <w:rsid w:val="00AD3E50"/>
    <w:rsid w:val="00E6159D"/>
    <w:rsid w:val="00EE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427"/>
    <w:pPr>
      <w:keepNext/>
      <w:keepLines/>
      <w:numPr>
        <w:numId w:val="5"/>
      </w:numPr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427"/>
    <w:pPr>
      <w:keepNext/>
      <w:keepLines/>
      <w:numPr>
        <w:ilvl w:val="1"/>
        <w:numId w:val="5"/>
      </w:numPr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0427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F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0427"/>
    <w:rPr>
      <w:rFonts w:eastAsiaTheme="majorEastAsia" w:cstheme="majorBidi"/>
      <w:b/>
      <w:b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2755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E2755"/>
    <w:rPr>
      <w:rFonts w:eastAsiaTheme="majorEastAsia" w:cstheme="majorBidi"/>
      <w:b/>
      <w:bCs/>
      <w:sz w:val="36"/>
      <w:szCs w:val="28"/>
    </w:rPr>
  </w:style>
  <w:style w:type="paragraph" w:customStyle="1" w:styleId="Default">
    <w:name w:val="Default"/>
    <w:uiPriority w:val="99"/>
    <w:rsid w:val="006627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msonormalcxspmiddle">
    <w:name w:val="msonormalcxspmiddle"/>
    <w:basedOn w:val="Normal"/>
    <w:uiPriority w:val="99"/>
    <w:rsid w:val="006627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D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6B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E0F3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427"/>
    <w:pPr>
      <w:keepNext/>
      <w:keepLines/>
      <w:numPr>
        <w:numId w:val="5"/>
      </w:numPr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427"/>
    <w:pPr>
      <w:keepNext/>
      <w:keepLines/>
      <w:numPr>
        <w:ilvl w:val="1"/>
        <w:numId w:val="5"/>
      </w:numPr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0427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F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0427"/>
    <w:rPr>
      <w:rFonts w:eastAsiaTheme="majorEastAsia" w:cstheme="majorBidi"/>
      <w:b/>
      <w:b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2755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E2755"/>
    <w:rPr>
      <w:rFonts w:eastAsiaTheme="majorEastAsia" w:cstheme="majorBidi"/>
      <w:b/>
      <w:bCs/>
      <w:sz w:val="36"/>
      <w:szCs w:val="28"/>
    </w:rPr>
  </w:style>
  <w:style w:type="paragraph" w:customStyle="1" w:styleId="Default">
    <w:name w:val="Default"/>
    <w:uiPriority w:val="99"/>
    <w:rsid w:val="006627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msonormalcxspmiddle">
    <w:name w:val="msonormalcxspmiddle"/>
    <w:basedOn w:val="Normal"/>
    <w:uiPriority w:val="99"/>
    <w:rsid w:val="006627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D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6B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E0F3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Udall Zoe</dc:creator>
  <cp:lastModifiedBy>Udall Zoe</cp:lastModifiedBy>
  <cp:revision>3</cp:revision>
  <dcterms:created xsi:type="dcterms:W3CDTF">2018-03-16T14:39:00Z</dcterms:created>
  <dcterms:modified xsi:type="dcterms:W3CDTF">2018-03-16T14:40:00Z</dcterms:modified>
</cp:coreProperties>
</file>