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4A" w:rsidRDefault="00A14D4A" w:rsidP="00A14D4A">
      <w:pPr>
        <w:spacing w:after="0" w:line="432" w:lineRule="auto"/>
        <w:outlineLvl w:val="0"/>
        <w:rPr>
          <w:rFonts w:eastAsia="Times New Roman" w:cs="Arial"/>
          <w:b/>
          <w:bCs/>
          <w:iCs/>
          <w:kern w:val="36"/>
          <w:sz w:val="40"/>
          <w:szCs w:val="40"/>
          <w:lang w:eastAsia="en-GB"/>
        </w:rPr>
      </w:pPr>
      <w:r w:rsidRPr="00A14D4A">
        <w:rPr>
          <w:rFonts w:eastAsia="Times New Roman" w:cs="Arial"/>
          <w:b/>
          <w:bCs/>
          <w:iCs/>
          <w:kern w:val="36"/>
          <w:sz w:val="40"/>
          <w:szCs w:val="40"/>
          <w:lang w:eastAsia="en-GB"/>
        </w:rPr>
        <w:t>The Public Sector Equality Duty</w:t>
      </w:r>
    </w:p>
    <w:p w:rsidR="007801C6" w:rsidRPr="00A14D4A" w:rsidRDefault="007801C6" w:rsidP="00A14D4A">
      <w:pPr>
        <w:spacing w:after="0" w:line="432" w:lineRule="auto"/>
        <w:outlineLvl w:val="0"/>
        <w:rPr>
          <w:rFonts w:eastAsia="Times New Roman" w:cs="Arial"/>
          <w:b/>
          <w:bCs/>
          <w:iCs/>
          <w:kern w:val="36"/>
          <w:sz w:val="40"/>
          <w:szCs w:val="40"/>
          <w:lang w:eastAsia="en-GB"/>
        </w:rPr>
      </w:pPr>
    </w:p>
    <w:p w:rsidR="00A14D4A" w:rsidRPr="00A14D4A" w:rsidRDefault="00A14D4A" w:rsidP="00A14D4A">
      <w:pPr>
        <w:spacing w:after="48" w:line="432" w:lineRule="auto"/>
        <w:outlineLvl w:val="1"/>
        <w:rPr>
          <w:rFonts w:eastAsia="Times New Roman" w:cs="Arial"/>
          <w:b/>
          <w:bCs/>
          <w:iCs/>
          <w:sz w:val="28"/>
          <w:szCs w:val="28"/>
          <w:lang w:eastAsia="en-GB"/>
        </w:rPr>
      </w:pPr>
      <w:r w:rsidRPr="00A14D4A">
        <w:rPr>
          <w:rFonts w:eastAsia="Times New Roman" w:cs="Arial"/>
          <w:b/>
          <w:bCs/>
          <w:iCs/>
          <w:sz w:val="28"/>
          <w:szCs w:val="28"/>
          <w:lang w:eastAsia="en-GB"/>
        </w:rPr>
        <w:t>Overview</w:t>
      </w:r>
    </w:p>
    <w:p w:rsidR="007801C6" w:rsidRDefault="00A14D4A" w:rsidP="00A14D4A">
      <w:pPr>
        <w:spacing w:after="288" w:line="324" w:lineRule="auto"/>
        <w:rPr>
          <w:rFonts w:eastAsia="Times New Roman" w:cs="Arial"/>
          <w:lang w:eastAsia="en-GB"/>
        </w:rPr>
      </w:pPr>
      <w:r w:rsidRPr="00A14D4A">
        <w:rPr>
          <w:rFonts w:eastAsia="Times New Roman" w:cs="Arial"/>
          <w:lang w:eastAsia="en-GB"/>
        </w:rPr>
        <w:t xml:space="preserve">From September 2014, the reclassification of Network Rail means that we need to respond positively to the Public Sector Equality Duty. This duty is the part of the Equality Act 2010 which requires public bodies and organisations that ‘carry out public functions' to consider everyone's needs in their day-to-day work. </w:t>
      </w:r>
    </w:p>
    <w:p w:rsidR="00A14D4A" w:rsidRPr="00A14D4A" w:rsidRDefault="00A14D4A" w:rsidP="00A14D4A">
      <w:pPr>
        <w:spacing w:after="288" w:line="324" w:lineRule="auto"/>
        <w:rPr>
          <w:rFonts w:eastAsia="Times New Roman" w:cs="Arial"/>
          <w:lang w:eastAsia="en-GB"/>
        </w:rPr>
      </w:pPr>
      <w:r w:rsidRPr="00A14D4A">
        <w:rPr>
          <w:rFonts w:eastAsia="Times New Roman" w:cs="Arial"/>
          <w:lang w:eastAsia="en-GB"/>
        </w:rPr>
        <w:t>For instance, we need to think about how accessible our stations and footbridges are for older and disabled customers and how our HR policies may impact differently on men and women. By understanding how different people will be affected by the decisions we make, we will design and deliver an organisation and a rail infrastructure that is appropriate and accessible for everyone.</w:t>
      </w:r>
    </w:p>
    <w:p w:rsidR="00A14D4A" w:rsidRPr="00A14D4A" w:rsidRDefault="00A14D4A" w:rsidP="00A14D4A">
      <w:pPr>
        <w:spacing w:after="48" w:line="432" w:lineRule="auto"/>
        <w:outlineLvl w:val="1"/>
        <w:rPr>
          <w:rFonts w:eastAsia="Times New Roman" w:cs="Arial"/>
          <w:b/>
          <w:bCs/>
          <w:iCs/>
          <w:sz w:val="28"/>
          <w:szCs w:val="34"/>
          <w:lang w:eastAsia="en-GB"/>
        </w:rPr>
      </w:pPr>
      <w:r w:rsidRPr="00A14D4A">
        <w:rPr>
          <w:rFonts w:eastAsia="Times New Roman" w:cs="Arial"/>
          <w:b/>
          <w:bCs/>
          <w:iCs/>
          <w:sz w:val="28"/>
          <w:szCs w:val="34"/>
          <w:lang w:eastAsia="en-GB"/>
        </w:rPr>
        <w:t>Diversity Impact Assessments</w:t>
      </w:r>
    </w:p>
    <w:p w:rsidR="00A14D4A" w:rsidRPr="00A14D4A" w:rsidRDefault="00A14D4A" w:rsidP="00A14D4A">
      <w:pPr>
        <w:spacing w:after="288" w:line="324" w:lineRule="auto"/>
        <w:rPr>
          <w:rFonts w:eastAsia="Times New Roman" w:cs="Arial"/>
          <w:szCs w:val="18"/>
          <w:lang w:eastAsia="en-GB"/>
        </w:rPr>
      </w:pPr>
      <w:r w:rsidRPr="00A14D4A">
        <w:rPr>
          <w:rFonts w:eastAsia="Times New Roman" w:cs="Arial"/>
          <w:szCs w:val="18"/>
          <w:lang w:eastAsia="en-GB"/>
        </w:rPr>
        <w:t xml:space="preserve">A Diversity Impact Assessment (DIA) is the method we have chosen to demonstrate that we have met our duties within the Equality Act 2010. Like a risk assessment process, a DIA is a tool that helps us to make sure that our programmes, policies, projects and the way we </w:t>
      </w:r>
      <w:proofErr w:type="gramStart"/>
      <w:r w:rsidRPr="00A14D4A">
        <w:rPr>
          <w:rFonts w:eastAsia="Times New Roman" w:cs="Arial"/>
          <w:szCs w:val="18"/>
          <w:lang w:eastAsia="en-GB"/>
        </w:rPr>
        <w:t>design,</w:t>
      </w:r>
      <w:proofErr w:type="gramEnd"/>
      <w:r w:rsidRPr="00A14D4A">
        <w:rPr>
          <w:rFonts w:eastAsia="Times New Roman" w:cs="Arial"/>
          <w:szCs w:val="18"/>
          <w:lang w:eastAsia="en-GB"/>
        </w:rPr>
        <w:t xml:space="preserve"> build and operate services works well for our staff and our customers. The essential guide to carry</w:t>
      </w:r>
      <w:r w:rsidR="00BB51D4">
        <w:rPr>
          <w:rFonts w:eastAsia="Times New Roman" w:cs="Arial"/>
          <w:szCs w:val="18"/>
          <w:lang w:eastAsia="en-GB"/>
        </w:rPr>
        <w:t xml:space="preserve">ing out a DIA is provided below, and the template is available in the sidebar of the </w:t>
      </w:r>
      <w:hyperlink r:id="rId6" w:history="1">
        <w:r w:rsidR="00BB51D4" w:rsidRPr="00BB51D4">
          <w:rPr>
            <w:rStyle w:val="Hyperlink"/>
            <w:rFonts w:asciiTheme="minorHAnsi" w:eastAsia="Times New Roman" w:hAnsiTheme="minorHAnsi"/>
            <w:sz w:val="22"/>
            <w:szCs w:val="18"/>
            <w:lang w:eastAsia="en-GB"/>
          </w:rPr>
          <w:t>Making Travel Accessible</w:t>
        </w:r>
      </w:hyperlink>
      <w:r w:rsidR="00BB51D4">
        <w:rPr>
          <w:rFonts w:eastAsia="Times New Roman" w:cs="Arial"/>
          <w:szCs w:val="18"/>
          <w:lang w:eastAsia="en-GB"/>
        </w:rPr>
        <w:t xml:space="preserve"> page.</w:t>
      </w:r>
    </w:p>
    <w:p w:rsidR="00A14D4A" w:rsidRPr="00BB51D4" w:rsidRDefault="00BB51D4" w:rsidP="00A14D4A">
      <w:pPr>
        <w:numPr>
          <w:ilvl w:val="0"/>
          <w:numId w:val="1"/>
        </w:numPr>
        <w:spacing w:before="100" w:beforeAutospacing="1" w:after="100" w:afterAutospacing="1" w:line="324" w:lineRule="auto"/>
        <w:ind w:left="240"/>
        <w:rPr>
          <w:rStyle w:val="Hyperlink"/>
          <w:rFonts w:asciiTheme="minorHAnsi" w:eastAsia="Times New Roman" w:hAnsiTheme="minorHAnsi"/>
          <w:sz w:val="22"/>
          <w:szCs w:val="18"/>
          <w:lang w:eastAsia="en-GB"/>
        </w:rPr>
      </w:pPr>
      <w:r>
        <w:rPr>
          <w:rFonts w:eastAsia="Times New Roman" w:cs="Arial"/>
          <w:szCs w:val="18"/>
          <w:lang w:eastAsia="en-GB"/>
        </w:rPr>
        <w:fldChar w:fldCharType="begin"/>
      </w:r>
      <w:r>
        <w:rPr>
          <w:rFonts w:eastAsia="Times New Roman" w:cs="Arial"/>
          <w:szCs w:val="18"/>
          <w:lang w:eastAsia="en-GB"/>
        </w:rPr>
        <w:instrText xml:space="preserve"> HYPERLINK "http://16cbgt3sbwr8204sf92da3xxc5m-wpengine.netdna-ssl.com/wp-content/uploads/2016/11/Everyone-Guide-to-Diversity-Impact-Assessments.pdf" \t "_blank" </w:instrText>
      </w:r>
      <w:r>
        <w:rPr>
          <w:rFonts w:eastAsia="Times New Roman" w:cs="Arial"/>
          <w:szCs w:val="18"/>
          <w:lang w:eastAsia="en-GB"/>
        </w:rPr>
      </w:r>
      <w:r>
        <w:rPr>
          <w:rFonts w:eastAsia="Times New Roman" w:cs="Arial"/>
          <w:szCs w:val="18"/>
          <w:lang w:eastAsia="en-GB"/>
        </w:rPr>
        <w:fldChar w:fldCharType="separate"/>
      </w:r>
      <w:r w:rsidR="00A14D4A" w:rsidRPr="00BB51D4">
        <w:rPr>
          <w:rStyle w:val="Hyperlink"/>
          <w:rFonts w:asciiTheme="minorHAnsi" w:eastAsia="Times New Roman" w:hAnsiTheme="minorHAnsi"/>
          <w:sz w:val="22"/>
          <w:szCs w:val="18"/>
          <w:lang w:eastAsia="en-GB"/>
        </w:rPr>
        <w:t xml:space="preserve">Everyone Guide to Diversity Impact Assessments </w:t>
      </w:r>
    </w:p>
    <w:p w:rsidR="00A14D4A" w:rsidRPr="00A14D4A" w:rsidRDefault="00BB51D4" w:rsidP="00BB51D4">
      <w:pPr>
        <w:spacing w:before="100" w:beforeAutospacing="1" w:after="100" w:afterAutospacing="1" w:line="324" w:lineRule="auto"/>
        <w:ind w:left="-120"/>
        <w:rPr>
          <w:rFonts w:eastAsia="Times New Roman" w:cs="Arial"/>
          <w:b/>
          <w:bCs/>
          <w:sz w:val="28"/>
          <w:szCs w:val="25"/>
          <w:lang w:eastAsia="en-GB"/>
        </w:rPr>
      </w:pPr>
      <w:r>
        <w:rPr>
          <w:rFonts w:eastAsia="Times New Roman" w:cs="Arial"/>
          <w:szCs w:val="18"/>
          <w:lang w:eastAsia="en-GB"/>
        </w:rPr>
        <w:fldChar w:fldCharType="end"/>
      </w:r>
      <w:r>
        <w:rPr>
          <w:rFonts w:eastAsia="Times New Roman" w:cs="Arial"/>
          <w:b/>
          <w:bCs/>
          <w:sz w:val="28"/>
          <w:szCs w:val="25"/>
          <w:lang w:eastAsia="en-GB"/>
        </w:rPr>
        <w:t>Further information and examples</w:t>
      </w:r>
      <w:bookmarkStart w:id="0" w:name="_GoBack"/>
      <w:bookmarkEnd w:id="0"/>
    </w:p>
    <w:p w:rsidR="00F46CEB" w:rsidRPr="007801C6" w:rsidRDefault="00BB51D4" w:rsidP="00BB51D4">
      <w:pPr>
        <w:spacing w:before="100" w:beforeAutospacing="1" w:after="100" w:afterAutospacing="1" w:line="324" w:lineRule="auto"/>
        <w:rPr>
          <w:rFonts w:eastAsia="Times New Roman" w:cs="Arial"/>
          <w:szCs w:val="18"/>
          <w:lang w:eastAsia="en-GB"/>
        </w:rPr>
      </w:pPr>
      <w:r>
        <w:t xml:space="preserve">More information about Network Rail’s approach can be found </w:t>
      </w:r>
      <w:hyperlink r:id="rId7" w:history="1">
        <w:r w:rsidRPr="00BB51D4">
          <w:rPr>
            <w:rStyle w:val="Hyperlink"/>
            <w:rFonts w:asciiTheme="minorHAnsi" w:hAnsiTheme="minorHAnsi" w:cstheme="minorBidi"/>
            <w:sz w:val="22"/>
            <w:szCs w:val="22"/>
          </w:rPr>
          <w:t>here</w:t>
        </w:r>
      </w:hyperlink>
      <w:r>
        <w:t>, where you will also find a list of example DIAs.</w:t>
      </w:r>
    </w:p>
    <w:sectPr w:rsidR="00F46CEB" w:rsidRPr="0078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CA1"/>
    <w:multiLevelType w:val="multilevel"/>
    <w:tmpl w:val="E92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80325"/>
    <w:multiLevelType w:val="multilevel"/>
    <w:tmpl w:val="8AA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23CDC"/>
    <w:multiLevelType w:val="multilevel"/>
    <w:tmpl w:val="17D4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27A2C"/>
    <w:multiLevelType w:val="multilevel"/>
    <w:tmpl w:val="64DC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4A"/>
    <w:rsid w:val="001F5B76"/>
    <w:rsid w:val="00201575"/>
    <w:rsid w:val="007801C6"/>
    <w:rsid w:val="00A14D4A"/>
    <w:rsid w:val="00BB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D4A"/>
    <w:pPr>
      <w:spacing w:after="0" w:line="432" w:lineRule="auto"/>
      <w:outlineLvl w:val="0"/>
    </w:pPr>
    <w:rPr>
      <w:rFonts w:ascii="Arial" w:eastAsia="Times New Roman" w:hAnsi="Arial" w:cs="Arial"/>
      <w:b/>
      <w:bCs/>
      <w:i/>
      <w:iCs/>
      <w:color w:val="427731"/>
      <w:kern w:val="36"/>
      <w:sz w:val="53"/>
      <w:szCs w:val="53"/>
      <w:lang w:eastAsia="en-GB"/>
    </w:rPr>
  </w:style>
  <w:style w:type="paragraph" w:styleId="Heading2">
    <w:name w:val="heading 2"/>
    <w:basedOn w:val="Normal"/>
    <w:link w:val="Heading2Char"/>
    <w:uiPriority w:val="9"/>
    <w:qFormat/>
    <w:rsid w:val="00A14D4A"/>
    <w:pPr>
      <w:spacing w:after="48" w:line="432" w:lineRule="auto"/>
      <w:outlineLvl w:val="1"/>
    </w:pPr>
    <w:rPr>
      <w:rFonts w:ascii="Arial" w:eastAsia="Times New Roman" w:hAnsi="Arial" w:cs="Arial"/>
      <w:b/>
      <w:bCs/>
      <w:i/>
      <w:iCs/>
      <w:color w:val="427731"/>
      <w:sz w:val="46"/>
      <w:szCs w:val="46"/>
      <w:lang w:eastAsia="en-GB"/>
    </w:rPr>
  </w:style>
  <w:style w:type="paragraph" w:styleId="Heading3">
    <w:name w:val="heading 3"/>
    <w:basedOn w:val="Normal"/>
    <w:link w:val="Heading3Char"/>
    <w:uiPriority w:val="9"/>
    <w:qFormat/>
    <w:rsid w:val="00A14D4A"/>
    <w:pPr>
      <w:spacing w:after="96" w:line="432" w:lineRule="auto"/>
      <w:outlineLvl w:val="2"/>
    </w:pPr>
    <w:rPr>
      <w:rFonts w:ascii="Arial" w:eastAsia="Times New Roman" w:hAnsi="Arial" w:cs="Arial"/>
      <w:b/>
      <w:bCs/>
      <w:color w:val="427731"/>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D4A"/>
    <w:rPr>
      <w:rFonts w:ascii="Arial" w:eastAsia="Times New Roman" w:hAnsi="Arial" w:cs="Arial"/>
      <w:b/>
      <w:bCs/>
      <w:i/>
      <w:iCs/>
      <w:color w:val="427731"/>
      <w:kern w:val="36"/>
      <w:sz w:val="53"/>
      <w:szCs w:val="53"/>
      <w:lang w:eastAsia="en-GB"/>
    </w:rPr>
  </w:style>
  <w:style w:type="character" w:customStyle="1" w:styleId="Heading2Char">
    <w:name w:val="Heading 2 Char"/>
    <w:basedOn w:val="DefaultParagraphFont"/>
    <w:link w:val="Heading2"/>
    <w:uiPriority w:val="9"/>
    <w:rsid w:val="00A14D4A"/>
    <w:rPr>
      <w:rFonts w:ascii="Arial" w:eastAsia="Times New Roman" w:hAnsi="Arial" w:cs="Arial"/>
      <w:b/>
      <w:bCs/>
      <w:i/>
      <w:iCs/>
      <w:color w:val="427731"/>
      <w:sz w:val="46"/>
      <w:szCs w:val="46"/>
      <w:lang w:eastAsia="en-GB"/>
    </w:rPr>
  </w:style>
  <w:style w:type="character" w:customStyle="1" w:styleId="Heading3Char">
    <w:name w:val="Heading 3 Char"/>
    <w:basedOn w:val="DefaultParagraphFont"/>
    <w:link w:val="Heading3"/>
    <w:uiPriority w:val="9"/>
    <w:rsid w:val="00A14D4A"/>
    <w:rPr>
      <w:rFonts w:ascii="Arial" w:eastAsia="Times New Roman" w:hAnsi="Arial" w:cs="Arial"/>
      <w:b/>
      <w:bCs/>
      <w:color w:val="427731"/>
      <w:sz w:val="34"/>
      <w:szCs w:val="34"/>
      <w:lang w:eastAsia="en-GB"/>
    </w:rPr>
  </w:style>
  <w:style w:type="character" w:styleId="Hyperlink">
    <w:name w:val="Hyperlink"/>
    <w:basedOn w:val="DefaultParagraphFont"/>
    <w:uiPriority w:val="99"/>
    <w:unhideWhenUsed/>
    <w:rsid w:val="00A14D4A"/>
    <w:rPr>
      <w:rFonts w:ascii="Arial" w:hAnsi="Arial" w:cs="Arial" w:hint="default"/>
      <w:strike w:val="0"/>
      <w:dstrike w:val="0"/>
      <w:color w:val="0480A6"/>
      <w:sz w:val="24"/>
      <w:szCs w:val="24"/>
      <w:u w:val="none"/>
      <w:effect w:val="none"/>
    </w:rPr>
  </w:style>
  <w:style w:type="paragraph" w:styleId="NormalWeb">
    <w:name w:val="Normal (Web)"/>
    <w:basedOn w:val="Normal"/>
    <w:uiPriority w:val="99"/>
    <w:semiHidden/>
    <w:unhideWhenUsed/>
    <w:rsid w:val="00A14D4A"/>
    <w:pPr>
      <w:spacing w:after="288" w:line="324" w:lineRule="auto"/>
    </w:pPr>
    <w:rPr>
      <w:rFonts w:ascii="Arial" w:eastAsia="Times New Roman" w:hAnsi="Arial" w:cs="Arial"/>
      <w:color w:val="3E3E3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D4A"/>
    <w:pPr>
      <w:spacing w:after="0" w:line="432" w:lineRule="auto"/>
      <w:outlineLvl w:val="0"/>
    </w:pPr>
    <w:rPr>
      <w:rFonts w:ascii="Arial" w:eastAsia="Times New Roman" w:hAnsi="Arial" w:cs="Arial"/>
      <w:b/>
      <w:bCs/>
      <w:i/>
      <w:iCs/>
      <w:color w:val="427731"/>
      <w:kern w:val="36"/>
      <w:sz w:val="53"/>
      <w:szCs w:val="53"/>
      <w:lang w:eastAsia="en-GB"/>
    </w:rPr>
  </w:style>
  <w:style w:type="paragraph" w:styleId="Heading2">
    <w:name w:val="heading 2"/>
    <w:basedOn w:val="Normal"/>
    <w:link w:val="Heading2Char"/>
    <w:uiPriority w:val="9"/>
    <w:qFormat/>
    <w:rsid w:val="00A14D4A"/>
    <w:pPr>
      <w:spacing w:after="48" w:line="432" w:lineRule="auto"/>
      <w:outlineLvl w:val="1"/>
    </w:pPr>
    <w:rPr>
      <w:rFonts w:ascii="Arial" w:eastAsia="Times New Roman" w:hAnsi="Arial" w:cs="Arial"/>
      <w:b/>
      <w:bCs/>
      <w:i/>
      <w:iCs/>
      <w:color w:val="427731"/>
      <w:sz w:val="46"/>
      <w:szCs w:val="46"/>
      <w:lang w:eastAsia="en-GB"/>
    </w:rPr>
  </w:style>
  <w:style w:type="paragraph" w:styleId="Heading3">
    <w:name w:val="heading 3"/>
    <w:basedOn w:val="Normal"/>
    <w:link w:val="Heading3Char"/>
    <w:uiPriority w:val="9"/>
    <w:qFormat/>
    <w:rsid w:val="00A14D4A"/>
    <w:pPr>
      <w:spacing w:after="96" w:line="432" w:lineRule="auto"/>
      <w:outlineLvl w:val="2"/>
    </w:pPr>
    <w:rPr>
      <w:rFonts w:ascii="Arial" w:eastAsia="Times New Roman" w:hAnsi="Arial" w:cs="Arial"/>
      <w:b/>
      <w:bCs/>
      <w:color w:val="427731"/>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D4A"/>
    <w:rPr>
      <w:rFonts w:ascii="Arial" w:eastAsia="Times New Roman" w:hAnsi="Arial" w:cs="Arial"/>
      <w:b/>
      <w:bCs/>
      <w:i/>
      <w:iCs/>
      <w:color w:val="427731"/>
      <w:kern w:val="36"/>
      <w:sz w:val="53"/>
      <w:szCs w:val="53"/>
      <w:lang w:eastAsia="en-GB"/>
    </w:rPr>
  </w:style>
  <w:style w:type="character" w:customStyle="1" w:styleId="Heading2Char">
    <w:name w:val="Heading 2 Char"/>
    <w:basedOn w:val="DefaultParagraphFont"/>
    <w:link w:val="Heading2"/>
    <w:uiPriority w:val="9"/>
    <w:rsid w:val="00A14D4A"/>
    <w:rPr>
      <w:rFonts w:ascii="Arial" w:eastAsia="Times New Roman" w:hAnsi="Arial" w:cs="Arial"/>
      <w:b/>
      <w:bCs/>
      <w:i/>
      <w:iCs/>
      <w:color w:val="427731"/>
      <w:sz w:val="46"/>
      <w:szCs w:val="46"/>
      <w:lang w:eastAsia="en-GB"/>
    </w:rPr>
  </w:style>
  <w:style w:type="character" w:customStyle="1" w:styleId="Heading3Char">
    <w:name w:val="Heading 3 Char"/>
    <w:basedOn w:val="DefaultParagraphFont"/>
    <w:link w:val="Heading3"/>
    <w:uiPriority w:val="9"/>
    <w:rsid w:val="00A14D4A"/>
    <w:rPr>
      <w:rFonts w:ascii="Arial" w:eastAsia="Times New Roman" w:hAnsi="Arial" w:cs="Arial"/>
      <w:b/>
      <w:bCs/>
      <w:color w:val="427731"/>
      <w:sz w:val="34"/>
      <w:szCs w:val="34"/>
      <w:lang w:eastAsia="en-GB"/>
    </w:rPr>
  </w:style>
  <w:style w:type="character" w:styleId="Hyperlink">
    <w:name w:val="Hyperlink"/>
    <w:basedOn w:val="DefaultParagraphFont"/>
    <w:uiPriority w:val="99"/>
    <w:unhideWhenUsed/>
    <w:rsid w:val="00A14D4A"/>
    <w:rPr>
      <w:rFonts w:ascii="Arial" w:hAnsi="Arial" w:cs="Arial" w:hint="default"/>
      <w:strike w:val="0"/>
      <w:dstrike w:val="0"/>
      <w:color w:val="0480A6"/>
      <w:sz w:val="24"/>
      <w:szCs w:val="24"/>
      <w:u w:val="none"/>
      <w:effect w:val="none"/>
    </w:rPr>
  </w:style>
  <w:style w:type="paragraph" w:styleId="NormalWeb">
    <w:name w:val="Normal (Web)"/>
    <w:basedOn w:val="Normal"/>
    <w:uiPriority w:val="99"/>
    <w:semiHidden/>
    <w:unhideWhenUsed/>
    <w:rsid w:val="00A14D4A"/>
    <w:pPr>
      <w:spacing w:after="288" w:line="324" w:lineRule="auto"/>
    </w:pPr>
    <w:rPr>
      <w:rFonts w:ascii="Arial" w:eastAsia="Times New Roman" w:hAnsi="Arial" w:cs="Arial"/>
      <w:color w:val="3E3E3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tworkrail.co.uk/who-we-are/diversity-and-inclusion/access-and-inclusion/inclusive-design/diversity-impact-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networkrail.co.uk/home-2/environment-and-sustainable-development/social-performance/making-travel-accessib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Borien Sarah</dc:creator>
  <cp:lastModifiedBy>Borien Sarah</cp:lastModifiedBy>
  <cp:revision>3</cp:revision>
  <dcterms:created xsi:type="dcterms:W3CDTF">2017-06-15T14:58:00Z</dcterms:created>
  <dcterms:modified xsi:type="dcterms:W3CDTF">2017-06-16T06:43:00Z</dcterms:modified>
</cp:coreProperties>
</file>