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49" w:rsidRDefault="00804A49" w:rsidP="00804A49">
      <w:r>
        <w:rPr>
          <w:noProof/>
          <w:color w:val="1F497D"/>
        </w:rPr>
        <w:drawing>
          <wp:inline distT="0" distB="0" distL="0" distR="0">
            <wp:extent cx="3152775" cy="841375"/>
            <wp:effectExtent l="0" t="0" r="9525" b="0"/>
            <wp:docPr id="1" name="Picture 1" descr="cid:image004.jpg@01CD2E9F.AF20C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CD2E9F.AF20C2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49" w:rsidRDefault="00804A49" w:rsidP="00804A49">
      <w:pPr>
        <w:rPr>
          <w:sz w:val="21"/>
          <w:szCs w:val="21"/>
        </w:rPr>
      </w:pPr>
    </w:p>
    <w:p w:rsidR="00804A49" w:rsidRDefault="00804A49" w:rsidP="00804A49">
      <w:pPr>
        <w:rPr>
          <w:sz w:val="21"/>
          <w:szCs w:val="21"/>
        </w:rPr>
      </w:pPr>
      <w:r>
        <w:rPr>
          <w:sz w:val="21"/>
          <w:szCs w:val="21"/>
        </w:rPr>
        <w:t xml:space="preserve">Have you ever considered how much air conditioning &amp; lighting running in empty rooms is costing your organisation? </w:t>
      </w:r>
      <w:proofErr w:type="spellStart"/>
      <w:r>
        <w:rPr>
          <w:sz w:val="21"/>
          <w:szCs w:val="21"/>
          <w:lang w:val="en-US"/>
        </w:rPr>
        <w:t>Climateq</w:t>
      </w:r>
      <w:proofErr w:type="spellEnd"/>
      <w:r>
        <w:rPr>
          <w:sz w:val="21"/>
          <w:szCs w:val="21"/>
          <w:lang w:val="en-US"/>
        </w:rPr>
        <w:t xml:space="preserve"> </w:t>
      </w:r>
      <w:proofErr w:type="spellStart"/>
      <w:r>
        <w:rPr>
          <w:sz w:val="21"/>
          <w:szCs w:val="21"/>
          <w:lang w:val="en-US"/>
        </w:rPr>
        <w:t>specialises</w:t>
      </w:r>
      <w:proofErr w:type="spellEnd"/>
      <w:r>
        <w:rPr>
          <w:sz w:val="21"/>
          <w:szCs w:val="21"/>
          <w:lang w:val="en-US"/>
        </w:rPr>
        <w:t xml:space="preserve"> in providing simple but clever controls that eliminate this expensive problem. </w:t>
      </w:r>
    </w:p>
    <w:p w:rsidR="00804A49" w:rsidRDefault="00804A49" w:rsidP="00804A49">
      <w:pPr>
        <w:rPr>
          <w:sz w:val="21"/>
          <w:szCs w:val="21"/>
          <w:lang w:val="en-US"/>
        </w:rPr>
      </w:pPr>
    </w:p>
    <w:p w:rsidR="00804A49" w:rsidRDefault="00804A49" w:rsidP="00804A49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Our cost effective solutions are easy to install and designed </w:t>
      </w:r>
      <w:r>
        <w:rPr>
          <w:b/>
          <w:bCs/>
          <w:sz w:val="21"/>
          <w:szCs w:val="21"/>
          <w:lang w:val="en-US"/>
        </w:rPr>
        <w:t>reduce energy costs</w:t>
      </w:r>
      <w:r>
        <w:rPr>
          <w:sz w:val="21"/>
          <w:szCs w:val="21"/>
          <w:lang w:val="en-US"/>
        </w:rPr>
        <w:t xml:space="preserve"> </w:t>
      </w:r>
      <w:r>
        <w:rPr>
          <w:b/>
          <w:bCs/>
          <w:sz w:val="21"/>
          <w:szCs w:val="21"/>
          <w:lang w:val="en-US"/>
        </w:rPr>
        <w:t xml:space="preserve">and carbon emissions </w:t>
      </w:r>
      <w:r>
        <w:rPr>
          <w:sz w:val="21"/>
          <w:szCs w:val="21"/>
          <w:lang w:val="en-US"/>
        </w:rPr>
        <w:t>by turning air conditioners, lighting and any other electrical power sources off once the room has been vacated.</w:t>
      </w:r>
    </w:p>
    <w:p w:rsidR="00804A49" w:rsidRDefault="00804A49" w:rsidP="00804A49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The innovative </w:t>
      </w:r>
      <w:proofErr w:type="spellStart"/>
      <w:r>
        <w:rPr>
          <w:b/>
          <w:bCs/>
          <w:sz w:val="21"/>
          <w:szCs w:val="21"/>
          <w:lang w:val="en-US"/>
        </w:rPr>
        <w:t>WiREMS</w:t>
      </w:r>
      <w:proofErr w:type="spellEnd"/>
      <w:r>
        <w:rPr>
          <w:sz w:val="21"/>
          <w:szCs w:val="21"/>
          <w:lang w:val="en-US"/>
        </w:rPr>
        <w:t xml:space="preserve"> range has a whole spectrum of features specifically designed to </w:t>
      </w:r>
      <w:r>
        <w:rPr>
          <w:b/>
          <w:bCs/>
          <w:sz w:val="21"/>
          <w:szCs w:val="21"/>
          <w:lang w:val="en-US"/>
        </w:rPr>
        <w:t>save energy and drive down overheads</w:t>
      </w:r>
      <w:r>
        <w:rPr>
          <w:sz w:val="21"/>
          <w:szCs w:val="21"/>
          <w:lang w:val="en-US"/>
        </w:rPr>
        <w:t xml:space="preserve"> </w:t>
      </w:r>
      <w:r>
        <w:rPr>
          <w:sz w:val="21"/>
          <w:szCs w:val="21"/>
        </w:rPr>
        <w:t>meaning our clients see a</w:t>
      </w:r>
      <w:r>
        <w:rPr>
          <w:b/>
          <w:bCs/>
          <w:sz w:val="21"/>
          <w:szCs w:val="21"/>
        </w:rPr>
        <w:t xml:space="preserve"> return on investment, typically in 6 to 12 months. </w:t>
      </w:r>
      <w:r>
        <w:rPr>
          <w:sz w:val="21"/>
          <w:szCs w:val="21"/>
        </w:rPr>
        <w:t>By way of an introduction, please find enclosed details of our energy saving controls. Do also visit our website where you can read testimonials from our many satisfied clients.</w:t>
      </w:r>
    </w:p>
    <w:p w:rsidR="00804A49" w:rsidRDefault="00804A49" w:rsidP="00804A49">
      <w:pPr>
        <w:rPr>
          <w:sz w:val="21"/>
          <w:szCs w:val="21"/>
          <w:lang w:val="en-US"/>
        </w:rPr>
      </w:pPr>
    </w:p>
    <w:p w:rsidR="00804A49" w:rsidRDefault="00804A49" w:rsidP="00804A49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I’ve attached the datasheet for the </w:t>
      </w:r>
      <w:proofErr w:type="spellStart"/>
      <w:r>
        <w:rPr>
          <w:sz w:val="21"/>
          <w:szCs w:val="21"/>
          <w:lang w:val="en-US"/>
        </w:rPr>
        <w:t>WiREMS</w:t>
      </w:r>
      <w:proofErr w:type="spellEnd"/>
      <w:r>
        <w:rPr>
          <w:sz w:val="21"/>
          <w:szCs w:val="21"/>
          <w:lang w:val="en-US"/>
        </w:rPr>
        <w:t>-WRC for your information (</w:t>
      </w:r>
      <w:proofErr w:type="spellStart"/>
      <w:r>
        <w:rPr>
          <w:sz w:val="21"/>
          <w:szCs w:val="21"/>
          <w:lang w:val="en-US"/>
        </w:rPr>
        <w:t>WiREMS</w:t>
      </w:r>
      <w:proofErr w:type="spellEnd"/>
      <w:r>
        <w:rPr>
          <w:sz w:val="21"/>
          <w:szCs w:val="21"/>
          <w:lang w:val="en-US"/>
        </w:rPr>
        <w:t>-ATT to follow) however to give you a brief summary:</w:t>
      </w:r>
    </w:p>
    <w:p w:rsidR="00804A49" w:rsidRDefault="00804A49" w:rsidP="00804A49">
      <w:pPr>
        <w:rPr>
          <w:sz w:val="21"/>
          <w:szCs w:val="21"/>
          <w:lang w:val="en-US"/>
        </w:rPr>
      </w:pPr>
    </w:p>
    <w:p w:rsidR="00804A49" w:rsidRDefault="00804A49" w:rsidP="00804A49">
      <w:pPr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 xml:space="preserve">Both the </w:t>
      </w:r>
      <w:proofErr w:type="spellStart"/>
      <w:r>
        <w:rPr>
          <w:b/>
          <w:bCs/>
          <w:sz w:val="21"/>
          <w:szCs w:val="21"/>
          <w:lang w:val="en-US"/>
        </w:rPr>
        <w:t>WiREMS</w:t>
      </w:r>
      <w:proofErr w:type="spellEnd"/>
      <w:r>
        <w:rPr>
          <w:b/>
          <w:bCs/>
          <w:sz w:val="21"/>
          <w:szCs w:val="21"/>
          <w:lang w:val="en-US"/>
        </w:rPr>
        <w:t xml:space="preserve">-ATT &amp; </w:t>
      </w:r>
      <w:proofErr w:type="spellStart"/>
      <w:r>
        <w:rPr>
          <w:b/>
          <w:bCs/>
          <w:sz w:val="21"/>
          <w:szCs w:val="21"/>
          <w:lang w:val="en-US"/>
        </w:rPr>
        <w:t>WiREMS</w:t>
      </w:r>
      <w:proofErr w:type="spellEnd"/>
      <w:r>
        <w:rPr>
          <w:b/>
          <w:bCs/>
          <w:sz w:val="21"/>
          <w:szCs w:val="21"/>
          <w:lang w:val="en-US"/>
        </w:rPr>
        <w:t>-WRC benefit from the following features:</w:t>
      </w:r>
    </w:p>
    <w:p w:rsidR="00804A49" w:rsidRDefault="00804A49" w:rsidP="00804A49">
      <w:pPr>
        <w:rPr>
          <w:b/>
          <w:bCs/>
          <w:sz w:val="21"/>
          <w:szCs w:val="21"/>
          <w:lang w:val="en-US"/>
        </w:rPr>
      </w:pP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Suitable for </w:t>
      </w:r>
      <w:r>
        <w:rPr>
          <w:rFonts w:eastAsia="Times New Roman"/>
          <w:b/>
          <w:bCs/>
          <w:sz w:val="21"/>
          <w:szCs w:val="21"/>
          <w:lang w:val="en-US"/>
        </w:rPr>
        <w:t>wall controlled or remote controlled</w:t>
      </w:r>
      <w:r>
        <w:rPr>
          <w:rFonts w:eastAsia="Times New Roman"/>
          <w:sz w:val="21"/>
          <w:szCs w:val="21"/>
          <w:lang w:val="en-US"/>
        </w:rPr>
        <w:t xml:space="preserve"> air conditioners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Remote controlled air conditioners are </w:t>
      </w:r>
      <w:r>
        <w:rPr>
          <w:rFonts w:eastAsia="Times New Roman"/>
          <w:b/>
          <w:bCs/>
          <w:sz w:val="21"/>
          <w:szCs w:val="21"/>
          <w:lang w:val="en-US"/>
        </w:rPr>
        <w:t>programmed in seconds</w:t>
      </w:r>
      <w:r>
        <w:rPr>
          <w:rFonts w:eastAsia="Times New Roman"/>
          <w:sz w:val="21"/>
          <w:szCs w:val="21"/>
          <w:lang w:val="en-US"/>
        </w:rPr>
        <w:t xml:space="preserve"> using the air conditioner’s handset. The </w:t>
      </w:r>
      <w:proofErr w:type="spellStart"/>
      <w:r>
        <w:rPr>
          <w:rFonts w:eastAsia="Times New Roman"/>
          <w:sz w:val="21"/>
          <w:szCs w:val="21"/>
          <w:lang w:val="en-US"/>
        </w:rPr>
        <w:t>WiREMS</w:t>
      </w:r>
      <w:proofErr w:type="spellEnd"/>
      <w:r>
        <w:rPr>
          <w:rFonts w:eastAsia="Times New Roman"/>
          <w:sz w:val="21"/>
          <w:szCs w:val="21"/>
          <w:lang w:val="en-US"/>
        </w:rPr>
        <w:t xml:space="preserve"> then cleverly mimics the infrared signal to control the AC. No wiring required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Wall controlled air conditioners require a simple, hardwired connection to the air conditioner using the manufacturer’s recommended interface 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b/>
          <w:bCs/>
          <w:sz w:val="21"/>
          <w:szCs w:val="21"/>
          <w:lang w:val="en-US"/>
        </w:rPr>
        <w:t>Mains or battery operation</w:t>
      </w:r>
      <w:r>
        <w:rPr>
          <w:rFonts w:eastAsia="Times New Roman"/>
          <w:sz w:val="21"/>
          <w:szCs w:val="21"/>
          <w:lang w:val="en-US"/>
        </w:rPr>
        <w:t xml:space="preserve"> (2 year battery life)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Optional temperature setting to </w:t>
      </w:r>
      <w:r>
        <w:rPr>
          <w:rFonts w:eastAsia="Times New Roman"/>
          <w:b/>
          <w:bCs/>
          <w:sz w:val="21"/>
          <w:szCs w:val="21"/>
          <w:lang w:val="en-US"/>
        </w:rPr>
        <w:t>prevent occupants from excessively heating or cooling</w:t>
      </w:r>
      <w:r>
        <w:rPr>
          <w:rFonts w:eastAsia="Times New Roman"/>
          <w:sz w:val="21"/>
          <w:szCs w:val="21"/>
          <w:lang w:val="en-US"/>
        </w:rPr>
        <w:t xml:space="preserve"> the room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>Energy saving setback feature to maintain a comfort level in unoccupied rooms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Optional </w:t>
      </w:r>
      <w:r>
        <w:rPr>
          <w:rFonts w:eastAsia="Times New Roman"/>
          <w:b/>
          <w:bCs/>
          <w:sz w:val="21"/>
          <w:szCs w:val="21"/>
          <w:lang w:val="en-US"/>
        </w:rPr>
        <w:t>window/door sensors</w:t>
      </w:r>
      <w:r>
        <w:rPr>
          <w:rFonts w:eastAsia="Times New Roman"/>
          <w:sz w:val="21"/>
          <w:szCs w:val="21"/>
          <w:lang w:val="en-US"/>
        </w:rPr>
        <w:t xml:space="preserve"> which </w:t>
      </w:r>
      <w:r>
        <w:rPr>
          <w:rFonts w:eastAsia="Times New Roman"/>
          <w:b/>
          <w:bCs/>
          <w:sz w:val="21"/>
          <w:szCs w:val="21"/>
          <w:lang w:val="en-US"/>
        </w:rPr>
        <w:t>turn the air conditioner off if either have been left open</w:t>
      </w:r>
      <w:r>
        <w:rPr>
          <w:rFonts w:eastAsia="Times New Roman"/>
          <w:sz w:val="21"/>
          <w:szCs w:val="21"/>
          <w:lang w:val="en-US"/>
        </w:rPr>
        <w:t>. Wireless communication with the main control</w:t>
      </w:r>
    </w:p>
    <w:p w:rsidR="00804A49" w:rsidRDefault="00804A49" w:rsidP="00804A49">
      <w:pPr>
        <w:numPr>
          <w:ilvl w:val="0"/>
          <w:numId w:val="1"/>
        </w:numPr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Extendable time delay</w:t>
      </w:r>
      <w:r>
        <w:rPr>
          <w:rFonts w:eastAsia="Times New Roman"/>
          <w:sz w:val="21"/>
          <w:szCs w:val="21"/>
        </w:rPr>
        <w:t xml:space="preserve"> for low motion environments from 15 minutes as standard to 30, 45 or 60 minutes</w:t>
      </w:r>
    </w:p>
    <w:p w:rsidR="00804A49" w:rsidRDefault="00804A49" w:rsidP="00804A49">
      <w:pPr>
        <w:rPr>
          <w:sz w:val="21"/>
          <w:szCs w:val="21"/>
          <w:lang w:val="en-US"/>
        </w:rPr>
      </w:pPr>
    </w:p>
    <w:p w:rsidR="00804A49" w:rsidRDefault="00804A49" w:rsidP="00804A49">
      <w:pPr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 xml:space="preserve">The </w:t>
      </w:r>
      <w:proofErr w:type="spellStart"/>
      <w:r>
        <w:rPr>
          <w:b/>
          <w:bCs/>
          <w:sz w:val="21"/>
          <w:szCs w:val="21"/>
          <w:lang w:val="en-US"/>
        </w:rPr>
        <w:t>WiREMS</w:t>
      </w:r>
      <w:proofErr w:type="spellEnd"/>
      <w:r>
        <w:rPr>
          <w:b/>
          <w:bCs/>
          <w:sz w:val="21"/>
          <w:szCs w:val="21"/>
          <w:lang w:val="en-US"/>
        </w:rPr>
        <w:t>-WRC however has additional energy saving features:</w:t>
      </w:r>
    </w:p>
    <w:p w:rsidR="00804A49" w:rsidRDefault="00804A49" w:rsidP="00804A49">
      <w:pPr>
        <w:rPr>
          <w:b/>
          <w:bCs/>
          <w:sz w:val="21"/>
          <w:szCs w:val="21"/>
          <w:lang w:val="en-US"/>
        </w:rPr>
      </w:pPr>
    </w:p>
    <w:p w:rsidR="00804A49" w:rsidRDefault="00804A49" w:rsidP="00804A49">
      <w:pPr>
        <w:numPr>
          <w:ilvl w:val="0"/>
          <w:numId w:val="2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Easy to programme energy saving settings using the control’s </w:t>
      </w:r>
      <w:r>
        <w:rPr>
          <w:rFonts w:eastAsia="Times New Roman"/>
          <w:b/>
          <w:bCs/>
          <w:sz w:val="21"/>
          <w:szCs w:val="21"/>
          <w:lang w:val="en-US"/>
        </w:rPr>
        <w:t>in-built Wi-Fi &amp; a downloadable app</w:t>
      </w:r>
    </w:p>
    <w:p w:rsidR="00804A49" w:rsidRDefault="00804A49" w:rsidP="00804A49">
      <w:pPr>
        <w:numPr>
          <w:ilvl w:val="0"/>
          <w:numId w:val="2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Optional </w:t>
      </w:r>
      <w:r>
        <w:rPr>
          <w:rFonts w:eastAsia="Times New Roman"/>
          <w:b/>
          <w:bCs/>
          <w:sz w:val="21"/>
          <w:szCs w:val="21"/>
          <w:lang w:val="en-US"/>
        </w:rPr>
        <w:t>Relay Module</w:t>
      </w:r>
      <w:r>
        <w:rPr>
          <w:rFonts w:eastAsia="Times New Roman"/>
          <w:sz w:val="21"/>
          <w:szCs w:val="21"/>
          <w:lang w:val="en-US"/>
        </w:rPr>
        <w:t xml:space="preserve"> to </w:t>
      </w:r>
      <w:r>
        <w:rPr>
          <w:rFonts w:eastAsia="Times New Roman"/>
          <w:b/>
          <w:bCs/>
          <w:sz w:val="21"/>
          <w:szCs w:val="21"/>
          <w:lang w:val="en-US"/>
        </w:rPr>
        <w:t>control up to two additional power sources on a room occupancy basis</w:t>
      </w:r>
      <w:r>
        <w:rPr>
          <w:rFonts w:eastAsia="Times New Roman"/>
          <w:sz w:val="21"/>
          <w:szCs w:val="21"/>
          <w:lang w:val="en-US"/>
        </w:rPr>
        <w:t xml:space="preserve"> increasing energy saving opportunities. Wireless communication with the main control</w:t>
      </w:r>
    </w:p>
    <w:p w:rsidR="00804A49" w:rsidRDefault="00804A49" w:rsidP="00804A49">
      <w:pPr>
        <w:numPr>
          <w:ilvl w:val="0"/>
          <w:numId w:val="2"/>
        </w:numPr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sz w:val="21"/>
          <w:szCs w:val="21"/>
          <w:lang w:val="en-US"/>
        </w:rPr>
        <w:t xml:space="preserve">Range of optional temperature settings to </w:t>
      </w:r>
      <w:r>
        <w:rPr>
          <w:rFonts w:eastAsia="Times New Roman"/>
          <w:b/>
          <w:bCs/>
          <w:sz w:val="21"/>
          <w:szCs w:val="21"/>
          <w:lang w:val="en-US"/>
        </w:rPr>
        <w:t>pre-heat/pre-cool</w:t>
      </w:r>
      <w:r>
        <w:rPr>
          <w:rFonts w:eastAsia="Times New Roman"/>
          <w:sz w:val="21"/>
          <w:szCs w:val="21"/>
          <w:lang w:val="en-US"/>
        </w:rPr>
        <w:t xml:space="preserve"> the room prior to occupants arriving</w:t>
      </w:r>
    </w:p>
    <w:p w:rsidR="00804A49" w:rsidRDefault="00804A49" w:rsidP="00804A49">
      <w:pPr>
        <w:rPr>
          <w:sz w:val="21"/>
          <w:szCs w:val="21"/>
        </w:rPr>
      </w:pPr>
    </w:p>
    <w:p w:rsidR="00804A49" w:rsidRDefault="00804A49" w:rsidP="00804A49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Which is the right control for you?</w:t>
      </w:r>
    </w:p>
    <w:p w:rsidR="00804A49" w:rsidRDefault="00804A49" w:rsidP="00804A49">
      <w:pPr>
        <w:rPr>
          <w:sz w:val="21"/>
          <w:szCs w:val="21"/>
        </w:rPr>
      </w:pPr>
      <w:r>
        <w:rPr>
          <w:sz w:val="21"/>
          <w:szCs w:val="21"/>
        </w:rPr>
        <w:t xml:space="preserve">Refer to the attached document to </w:t>
      </w:r>
      <w:r>
        <w:rPr>
          <w:b/>
          <w:bCs/>
          <w:sz w:val="21"/>
          <w:szCs w:val="21"/>
        </w:rPr>
        <w:t>compare the features and prices</w:t>
      </w:r>
      <w:r>
        <w:rPr>
          <w:sz w:val="21"/>
          <w:szCs w:val="21"/>
        </w:rPr>
        <w:t xml:space="preserve"> of the </w:t>
      </w:r>
      <w:proofErr w:type="spellStart"/>
      <w:r>
        <w:rPr>
          <w:sz w:val="21"/>
          <w:szCs w:val="21"/>
        </w:rPr>
        <w:t>WiREMS</w:t>
      </w:r>
      <w:proofErr w:type="spellEnd"/>
      <w:r>
        <w:rPr>
          <w:sz w:val="21"/>
          <w:szCs w:val="21"/>
        </w:rPr>
        <w:t xml:space="preserve">-ATT &amp; </w:t>
      </w:r>
      <w:proofErr w:type="spellStart"/>
      <w:r>
        <w:rPr>
          <w:sz w:val="21"/>
          <w:szCs w:val="21"/>
        </w:rPr>
        <w:t>WiREMS</w:t>
      </w:r>
      <w:proofErr w:type="spellEnd"/>
      <w:r>
        <w:rPr>
          <w:sz w:val="21"/>
          <w:szCs w:val="21"/>
        </w:rPr>
        <w:t>-WRC.</w:t>
      </w:r>
    </w:p>
    <w:p w:rsidR="00804A49" w:rsidRDefault="00804A49" w:rsidP="00804A49">
      <w:pPr>
        <w:rPr>
          <w:sz w:val="21"/>
          <w:szCs w:val="21"/>
        </w:rPr>
      </w:pPr>
    </w:p>
    <w:p w:rsidR="00804A49" w:rsidRDefault="00804A49" w:rsidP="00804A49">
      <w:pPr>
        <w:rPr>
          <w:color w:val="000000"/>
          <w:sz w:val="21"/>
          <w:szCs w:val="21"/>
          <w:lang w:val="en-US"/>
        </w:rPr>
      </w:pPr>
      <w:proofErr w:type="spellStart"/>
      <w:r>
        <w:rPr>
          <w:sz w:val="21"/>
          <w:szCs w:val="21"/>
        </w:rPr>
        <w:t>Climateq</w:t>
      </w:r>
      <w:proofErr w:type="spellEnd"/>
      <w:r>
        <w:rPr>
          <w:sz w:val="21"/>
          <w:szCs w:val="21"/>
        </w:rPr>
        <w:t xml:space="preserve"> is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  <w:lang w:val="en-US"/>
        </w:rPr>
        <w:t xml:space="preserve">involved in energy reduction projects with many </w:t>
      </w:r>
      <w:r>
        <w:rPr>
          <w:sz w:val="21"/>
          <w:szCs w:val="21"/>
          <w:lang w:val="en-US"/>
        </w:rPr>
        <w:t>high profile</w:t>
      </w:r>
      <w:r>
        <w:rPr>
          <w:color w:val="000000"/>
          <w:sz w:val="21"/>
          <w:szCs w:val="21"/>
          <w:lang w:val="en-US"/>
        </w:rPr>
        <w:t xml:space="preserve"> </w:t>
      </w:r>
      <w:r>
        <w:rPr>
          <w:sz w:val="21"/>
          <w:szCs w:val="21"/>
          <w:lang w:val="en-US"/>
        </w:rPr>
        <w:t xml:space="preserve">organisations </w:t>
      </w:r>
      <w:r>
        <w:rPr>
          <w:color w:val="000000"/>
          <w:sz w:val="21"/>
          <w:szCs w:val="21"/>
          <w:lang w:val="en-US"/>
        </w:rPr>
        <w:t xml:space="preserve">including </w:t>
      </w:r>
      <w:r>
        <w:rPr>
          <w:b/>
          <w:bCs/>
          <w:sz w:val="21"/>
          <w:szCs w:val="21"/>
          <w:lang w:val="en-US"/>
        </w:rPr>
        <w:t xml:space="preserve">numerous NHS Trusts, universities , police forces, local governments &amp; health clubs, </w:t>
      </w:r>
      <w:proofErr w:type="spellStart"/>
      <w:r>
        <w:rPr>
          <w:b/>
          <w:bCs/>
          <w:sz w:val="21"/>
          <w:szCs w:val="21"/>
          <w:lang w:val="en-US"/>
        </w:rPr>
        <w:t>Asda</w:t>
      </w:r>
      <w:proofErr w:type="spellEnd"/>
      <w:r>
        <w:rPr>
          <w:b/>
          <w:bCs/>
          <w:sz w:val="21"/>
          <w:szCs w:val="21"/>
          <w:lang w:val="en-US"/>
        </w:rPr>
        <w:t>, British Gas Business</w:t>
      </w:r>
      <w:r>
        <w:rPr>
          <w:b/>
          <w:bCs/>
          <w:color w:val="000000"/>
          <w:sz w:val="21"/>
          <w:szCs w:val="21"/>
          <w:lang w:val="en-US"/>
        </w:rPr>
        <w:t xml:space="preserve">, </w:t>
      </w:r>
      <w:r>
        <w:rPr>
          <w:b/>
          <w:bCs/>
          <w:sz w:val="21"/>
          <w:szCs w:val="21"/>
          <w:lang w:val="en-US"/>
        </w:rPr>
        <w:t>Schneider Electric, Nestlé, Siemens, SSE</w:t>
      </w:r>
      <w:r>
        <w:rPr>
          <w:b/>
          <w:bCs/>
          <w:color w:val="000000"/>
          <w:sz w:val="21"/>
          <w:szCs w:val="21"/>
          <w:lang w:val="en-US"/>
        </w:rPr>
        <w:t xml:space="preserve">, </w:t>
      </w:r>
      <w:proofErr w:type="spellStart"/>
      <w:r>
        <w:rPr>
          <w:b/>
          <w:bCs/>
          <w:color w:val="000000"/>
          <w:sz w:val="21"/>
          <w:szCs w:val="21"/>
          <w:lang w:val="en-US"/>
        </w:rPr>
        <w:t>Pret</w:t>
      </w:r>
      <w:proofErr w:type="spellEnd"/>
      <w:r>
        <w:rPr>
          <w:b/>
          <w:bCs/>
          <w:color w:val="000000"/>
          <w:sz w:val="21"/>
          <w:szCs w:val="21"/>
          <w:lang w:val="en-US"/>
        </w:rPr>
        <w:t xml:space="preserve"> a Manger &amp; </w:t>
      </w:r>
      <w:proofErr w:type="spellStart"/>
      <w:r>
        <w:rPr>
          <w:b/>
          <w:bCs/>
          <w:sz w:val="21"/>
          <w:szCs w:val="21"/>
          <w:lang w:val="en-US"/>
        </w:rPr>
        <w:t>Blackpool</w:t>
      </w:r>
      <w:proofErr w:type="spellEnd"/>
      <w:r>
        <w:rPr>
          <w:b/>
          <w:bCs/>
          <w:sz w:val="21"/>
          <w:szCs w:val="21"/>
          <w:lang w:val="en-US"/>
        </w:rPr>
        <w:t xml:space="preserve"> Football Club </w:t>
      </w:r>
      <w:r>
        <w:rPr>
          <w:sz w:val="21"/>
          <w:szCs w:val="21"/>
          <w:lang w:val="en-US"/>
        </w:rPr>
        <w:t xml:space="preserve">to name just a few. I therefore </w:t>
      </w:r>
      <w:r>
        <w:rPr>
          <w:color w:val="000000"/>
          <w:sz w:val="21"/>
          <w:szCs w:val="21"/>
          <w:lang w:val="en-US"/>
        </w:rPr>
        <w:t xml:space="preserve">have no doubt that we can lend our knowledge and expertise to help </w:t>
      </w:r>
      <w:r>
        <w:rPr>
          <w:sz w:val="21"/>
          <w:szCs w:val="21"/>
          <w:lang w:val="en-US"/>
        </w:rPr>
        <w:t>you ac</w:t>
      </w:r>
      <w:r>
        <w:rPr>
          <w:color w:val="000000"/>
          <w:sz w:val="21"/>
          <w:szCs w:val="21"/>
          <w:lang w:val="en-US"/>
        </w:rPr>
        <w:t xml:space="preserve">hieve </w:t>
      </w:r>
      <w:r>
        <w:rPr>
          <w:sz w:val="21"/>
          <w:szCs w:val="21"/>
          <w:lang w:val="en-US"/>
        </w:rPr>
        <w:t xml:space="preserve">your </w:t>
      </w:r>
      <w:r>
        <w:rPr>
          <w:color w:val="000000"/>
          <w:sz w:val="21"/>
          <w:szCs w:val="21"/>
          <w:lang w:val="en-US"/>
        </w:rPr>
        <w:t xml:space="preserve">energy reduction targets. </w:t>
      </w:r>
    </w:p>
    <w:p w:rsidR="004428B9" w:rsidRDefault="004428B9" w:rsidP="00804A49">
      <w:pPr>
        <w:rPr>
          <w:color w:val="000000"/>
          <w:sz w:val="21"/>
          <w:szCs w:val="2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3230"/>
        <w:gridCol w:w="3231"/>
      </w:tblGrid>
      <w:tr w:rsidR="004428B9" w:rsidRPr="004428B9" w:rsidTr="004428B9">
        <w:tc>
          <w:tcPr>
            <w:tcW w:w="3230" w:type="dxa"/>
            <w:shd w:val="clear" w:color="auto" w:fill="4BACC6" w:themeFill="accent5"/>
          </w:tcPr>
          <w:p w:rsidR="004428B9" w:rsidRPr="004428B9" w:rsidRDefault="004428B9" w:rsidP="004428B9">
            <w:pPr>
              <w:jc w:val="center"/>
              <w:rPr>
                <w:b/>
                <w:color w:val="FFFFFF" w:themeColor="background1"/>
                <w:sz w:val="21"/>
                <w:szCs w:val="21"/>
                <w:lang w:val="en-US"/>
              </w:rPr>
            </w:pPr>
            <w:r w:rsidRPr="004428B9">
              <w:rPr>
                <w:b/>
                <w:color w:val="FFFFFF" w:themeColor="background1"/>
                <w:sz w:val="21"/>
                <w:szCs w:val="21"/>
                <w:lang w:val="en-US"/>
              </w:rPr>
              <w:t>Datasheet</w:t>
            </w:r>
          </w:p>
        </w:tc>
        <w:tc>
          <w:tcPr>
            <w:tcW w:w="3230" w:type="dxa"/>
            <w:shd w:val="clear" w:color="auto" w:fill="4BACC6" w:themeFill="accent5"/>
          </w:tcPr>
          <w:p w:rsidR="004428B9" w:rsidRPr="004428B9" w:rsidRDefault="004428B9" w:rsidP="004428B9">
            <w:pPr>
              <w:jc w:val="center"/>
              <w:rPr>
                <w:b/>
                <w:color w:val="FFFFFF" w:themeColor="background1"/>
                <w:sz w:val="21"/>
                <w:szCs w:val="21"/>
                <w:lang w:val="en-US"/>
              </w:rPr>
            </w:pPr>
            <w:r w:rsidRPr="004428B9">
              <w:rPr>
                <w:b/>
                <w:color w:val="FFFFFF" w:themeColor="background1"/>
                <w:sz w:val="21"/>
                <w:szCs w:val="21"/>
                <w:lang w:val="en-US"/>
              </w:rPr>
              <w:t>Features</w:t>
            </w:r>
          </w:p>
        </w:tc>
        <w:tc>
          <w:tcPr>
            <w:tcW w:w="3231" w:type="dxa"/>
            <w:shd w:val="clear" w:color="auto" w:fill="4BACC6" w:themeFill="accent5"/>
          </w:tcPr>
          <w:p w:rsidR="004428B9" w:rsidRPr="004428B9" w:rsidRDefault="004428B9" w:rsidP="004428B9">
            <w:pPr>
              <w:jc w:val="center"/>
              <w:rPr>
                <w:b/>
                <w:color w:val="FFFFFF" w:themeColor="background1"/>
                <w:sz w:val="21"/>
                <w:szCs w:val="21"/>
                <w:lang w:val="en-US"/>
              </w:rPr>
            </w:pPr>
            <w:r>
              <w:rPr>
                <w:b/>
                <w:color w:val="FFFFFF" w:themeColor="background1"/>
                <w:sz w:val="21"/>
                <w:szCs w:val="21"/>
                <w:lang w:val="en-US"/>
              </w:rPr>
              <w:t>Case</w:t>
            </w:r>
            <w:r w:rsidRPr="004428B9">
              <w:rPr>
                <w:b/>
                <w:color w:val="FFFFFF" w:themeColor="background1"/>
                <w:sz w:val="21"/>
                <w:szCs w:val="21"/>
                <w:lang w:val="en-US"/>
              </w:rPr>
              <w:t xml:space="preserve"> Study</w:t>
            </w:r>
          </w:p>
        </w:tc>
      </w:tr>
      <w:tr w:rsidR="004428B9" w:rsidTr="004428B9">
        <w:tc>
          <w:tcPr>
            <w:tcW w:w="3230" w:type="dxa"/>
          </w:tcPr>
          <w:p w:rsidR="004428B9" w:rsidRDefault="004428B9" w:rsidP="004428B9">
            <w:pPr>
              <w:jc w:val="center"/>
              <w:rPr>
                <w:sz w:val="21"/>
                <w:szCs w:val="21"/>
                <w:lang w:val="en-US"/>
              </w:rPr>
            </w:pPr>
            <w: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6pt;height:50.1pt" o:ole="">
                  <v:imagedata r:id="rId8" o:title=""/>
                </v:shape>
                <o:OLEObject Type="Embed" ProgID="AcroExch.Document.11" ShapeID="_x0000_i1031" DrawAspect="Icon" ObjectID="_1558519431" r:id="rId9"/>
              </w:object>
            </w:r>
          </w:p>
        </w:tc>
        <w:tc>
          <w:tcPr>
            <w:tcW w:w="3230" w:type="dxa"/>
          </w:tcPr>
          <w:p w:rsidR="004428B9" w:rsidRDefault="004428B9" w:rsidP="004428B9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object w:dxaOrig="1531" w:dyaOrig="1002">
                <v:shape id="_x0000_i1037" type="#_x0000_t75" style="width:76.6pt;height:50.1pt" o:ole="">
                  <v:imagedata r:id="rId10" o:title=""/>
                </v:shape>
                <o:OLEObject Type="Embed" ProgID="AcroExch.Document.11" ShapeID="_x0000_i1037" DrawAspect="Icon" ObjectID="_1558519432" r:id="rId11"/>
              </w:object>
            </w:r>
          </w:p>
        </w:tc>
        <w:tc>
          <w:tcPr>
            <w:tcW w:w="3231" w:type="dxa"/>
          </w:tcPr>
          <w:p w:rsidR="004428B9" w:rsidRDefault="004428B9" w:rsidP="004428B9">
            <w:pPr>
              <w:jc w:val="center"/>
              <w:rPr>
                <w:sz w:val="21"/>
                <w:szCs w:val="21"/>
                <w:lang w:val="en-US"/>
              </w:rPr>
            </w:pPr>
            <w:r>
              <w:object w:dxaOrig="1531" w:dyaOrig="1002">
                <v:shape id="_x0000_i1039" type="#_x0000_t75" style="width:76.6pt;height:50.1pt" o:ole="">
                  <v:imagedata r:id="rId12" o:title=""/>
                </v:shape>
                <o:OLEObject Type="Embed" ProgID="AcroExch.Document.11" ShapeID="_x0000_i1039" DrawAspect="Icon" ObjectID="_1558519433" r:id="rId13"/>
              </w:object>
            </w:r>
          </w:p>
        </w:tc>
      </w:tr>
    </w:tbl>
    <w:p w:rsidR="004428B9" w:rsidRDefault="004428B9" w:rsidP="00804A49">
      <w:pPr>
        <w:rPr>
          <w:sz w:val="21"/>
          <w:szCs w:val="21"/>
          <w:lang w:val="en-US"/>
        </w:rPr>
      </w:pPr>
    </w:p>
    <w:p w:rsidR="00C94967" w:rsidRDefault="00C94967"/>
    <w:p w:rsidR="004428B9" w:rsidRDefault="004428B9">
      <w:r>
        <w:t xml:space="preserve">      </w:t>
      </w:r>
      <w:bookmarkStart w:id="0" w:name="_GoBack"/>
      <w:bookmarkEnd w:id="0"/>
    </w:p>
    <w:sectPr w:rsidR="004428B9" w:rsidSect="004428B9">
      <w:pgSz w:w="11906" w:h="16838"/>
      <w:pgMar w:top="851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56EC1"/>
    <w:multiLevelType w:val="multilevel"/>
    <w:tmpl w:val="5E38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971E0C"/>
    <w:multiLevelType w:val="multilevel"/>
    <w:tmpl w:val="F8AC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A49"/>
    <w:rsid w:val="004428B9"/>
    <w:rsid w:val="00804A49"/>
    <w:rsid w:val="00913302"/>
    <w:rsid w:val="00C94967"/>
    <w:rsid w:val="00E6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A49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A49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42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A49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A49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42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cid:image001.jpg@01D18F4D.103704F0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Wheeler Wendi</dc:creator>
  <cp:lastModifiedBy>Wheeler Wendi</cp:lastModifiedBy>
  <cp:revision>2</cp:revision>
  <cp:lastPrinted>2017-06-09T12:10:00Z</cp:lastPrinted>
  <dcterms:created xsi:type="dcterms:W3CDTF">2017-06-09T12:06:00Z</dcterms:created>
  <dcterms:modified xsi:type="dcterms:W3CDTF">2017-06-09T12:16:00Z</dcterms:modified>
</cp:coreProperties>
</file>