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D4" w:rsidRPr="00CA495B" w:rsidRDefault="00CA495B" w:rsidP="00A83276">
      <w:pPr>
        <w:rPr>
          <w:rFonts w:ascii="Arial" w:hAnsi="Arial"/>
          <w:b/>
          <w:color w:val="FF0000"/>
          <w:sz w:val="40"/>
          <w:szCs w:val="40"/>
        </w:rPr>
      </w:pPr>
      <w:r w:rsidRPr="00CA495B">
        <w:rPr>
          <w:rFonts w:ascii="Arial" w:hAnsi="Arial"/>
          <w:b/>
          <w:color w:val="FF0000"/>
          <w:sz w:val="40"/>
          <w:szCs w:val="40"/>
        </w:rPr>
        <w:t>Royal Mail</w:t>
      </w:r>
      <w:r w:rsidR="00257DC9" w:rsidRPr="00CA495B">
        <w:rPr>
          <w:rFonts w:ascii="Arial" w:hAnsi="Arial"/>
          <w:b/>
          <w:color w:val="FF0000"/>
          <w:sz w:val="40"/>
          <w:szCs w:val="40"/>
        </w:rPr>
        <w:t xml:space="preserve"> Unaddressed</w:t>
      </w:r>
      <w:r w:rsidR="003C25A8" w:rsidRPr="00CA495B">
        <w:rPr>
          <w:rFonts w:ascii="Arial" w:hAnsi="Arial"/>
          <w:b/>
          <w:color w:val="FF0000"/>
          <w:sz w:val="40"/>
          <w:szCs w:val="40"/>
        </w:rPr>
        <w:t xml:space="preserve"> </w:t>
      </w:r>
      <w:r w:rsidR="009376D4" w:rsidRPr="00CA495B">
        <w:rPr>
          <w:rFonts w:ascii="Arial" w:hAnsi="Arial"/>
          <w:b/>
          <w:color w:val="FF0000"/>
          <w:sz w:val="40"/>
          <w:szCs w:val="40"/>
        </w:rPr>
        <w:t xml:space="preserve">Leaflet Drop </w:t>
      </w:r>
      <w:r w:rsidR="00257DC9" w:rsidRPr="00CA495B">
        <w:rPr>
          <w:rFonts w:ascii="Arial" w:hAnsi="Arial"/>
          <w:b/>
          <w:color w:val="FF0000"/>
          <w:sz w:val="40"/>
          <w:szCs w:val="40"/>
        </w:rPr>
        <w:t>Options</w:t>
      </w:r>
    </w:p>
    <w:p w:rsidR="009376D4" w:rsidRPr="00CA495B" w:rsidRDefault="009376D4" w:rsidP="00A83276">
      <w:pPr>
        <w:rPr>
          <w:rFonts w:ascii="Arial" w:hAnsi="Arial"/>
          <w:color w:val="FF0000"/>
        </w:rPr>
      </w:pPr>
    </w:p>
    <w:p w:rsidR="009376D4" w:rsidRPr="00257DC9" w:rsidRDefault="009376D4" w:rsidP="00A83276">
      <w:pPr>
        <w:rPr>
          <w:rFonts w:ascii="Arial" w:hAnsi="Arial"/>
        </w:rPr>
      </w:pPr>
      <w:r w:rsidRPr="00257DC9">
        <w:rPr>
          <w:rFonts w:ascii="Arial" w:hAnsi="Arial"/>
        </w:rPr>
        <w:t xml:space="preserve">This note sets out the process for </w:t>
      </w:r>
      <w:r w:rsidR="00257DC9">
        <w:rPr>
          <w:rFonts w:ascii="Arial" w:hAnsi="Arial"/>
        </w:rPr>
        <w:t>obtaining a quote and</w:t>
      </w:r>
      <w:r w:rsidRPr="00257DC9">
        <w:rPr>
          <w:rFonts w:ascii="Arial" w:hAnsi="Arial"/>
        </w:rPr>
        <w:t xml:space="preserve"> booking in </w:t>
      </w:r>
      <w:r w:rsidR="00A32FD3" w:rsidRPr="00257DC9">
        <w:rPr>
          <w:rFonts w:ascii="Arial" w:hAnsi="Arial"/>
        </w:rPr>
        <w:t xml:space="preserve">unaddressed </w:t>
      </w:r>
      <w:r w:rsidR="004764DA" w:rsidRPr="00257DC9">
        <w:rPr>
          <w:rFonts w:ascii="Arial" w:hAnsi="Arial"/>
        </w:rPr>
        <w:t xml:space="preserve">door </w:t>
      </w:r>
      <w:r w:rsidRPr="00257DC9">
        <w:rPr>
          <w:rFonts w:ascii="Arial" w:hAnsi="Arial"/>
        </w:rPr>
        <w:t>drops</w:t>
      </w:r>
      <w:r w:rsidR="00CA495B">
        <w:rPr>
          <w:rFonts w:ascii="Arial" w:hAnsi="Arial"/>
        </w:rPr>
        <w:t xml:space="preserve"> service.</w:t>
      </w:r>
    </w:p>
    <w:p w:rsidR="00FE7E91" w:rsidRPr="00257DC9" w:rsidRDefault="00CC4C08" w:rsidP="00500905">
      <w:pPr>
        <w:pStyle w:val="Heading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Service Overview</w:t>
      </w:r>
    </w:p>
    <w:p w:rsidR="00CA495B" w:rsidRDefault="009376D4" w:rsidP="00500905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CC4C08">
        <w:rPr>
          <w:rFonts w:ascii="Arial" w:hAnsi="Arial"/>
        </w:rPr>
        <w:t>Door Drops – refer</w:t>
      </w:r>
      <w:r w:rsidR="00CB61CE">
        <w:rPr>
          <w:rFonts w:ascii="Arial" w:hAnsi="Arial"/>
        </w:rPr>
        <w:t>s</w:t>
      </w:r>
      <w:r w:rsidRPr="00CA495B">
        <w:rPr>
          <w:rFonts w:ascii="Arial" w:hAnsi="Arial"/>
        </w:rPr>
        <w:t xml:space="preserve"> to </w:t>
      </w:r>
      <w:r w:rsidR="000E4BC4" w:rsidRPr="00CA495B">
        <w:rPr>
          <w:rFonts w:ascii="Arial" w:hAnsi="Arial"/>
        </w:rPr>
        <w:t xml:space="preserve">unaddressed mail </w:t>
      </w:r>
      <w:r w:rsidRPr="00CA495B">
        <w:rPr>
          <w:rFonts w:ascii="Arial" w:hAnsi="Arial"/>
        </w:rPr>
        <w:t>dro</w:t>
      </w:r>
      <w:r w:rsidR="00CC4C08">
        <w:rPr>
          <w:rFonts w:ascii="Arial" w:hAnsi="Arial"/>
        </w:rPr>
        <w:t>ps to complete postcode sector</w:t>
      </w:r>
    </w:p>
    <w:p w:rsidR="00CC4C08" w:rsidRDefault="00CC4C08" w:rsidP="00500905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CC4C08">
        <w:rPr>
          <w:rFonts w:ascii="Arial" w:hAnsi="Arial"/>
        </w:rPr>
        <w:t>The mail will be delivery Monday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–Saturday on the booked week</w:t>
      </w:r>
    </w:p>
    <w:p w:rsidR="00CC4C08" w:rsidRDefault="00CC4C08" w:rsidP="00500905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You can select All Ad</w:t>
      </w:r>
      <w:bookmarkStart w:id="0" w:name="_GoBack"/>
      <w:bookmarkEnd w:id="0"/>
      <w:r>
        <w:rPr>
          <w:rFonts w:ascii="Arial" w:hAnsi="Arial"/>
        </w:rPr>
        <w:t>dresses or Mainly Residential (missing out most businesses)</w:t>
      </w:r>
    </w:p>
    <w:p w:rsidR="000C0763" w:rsidRDefault="000C0763" w:rsidP="00500905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There is a minimum lead in time or 3 weeks but we would advise to allow for at least 5 weeks</w:t>
      </w:r>
      <w:r w:rsidR="00CB61CE">
        <w:rPr>
          <w:rFonts w:ascii="Arial" w:hAnsi="Arial"/>
        </w:rPr>
        <w:t xml:space="preserve"> before you wish to item to be delivered</w:t>
      </w:r>
    </w:p>
    <w:p w:rsidR="000C0763" w:rsidRDefault="000C0763" w:rsidP="00500905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A booking can spread </w:t>
      </w:r>
      <w:r w:rsidR="00CB61CE">
        <w:rPr>
          <w:rFonts w:ascii="Arial" w:hAnsi="Arial"/>
        </w:rPr>
        <w:t xml:space="preserve">out </w:t>
      </w:r>
      <w:r>
        <w:rPr>
          <w:rFonts w:ascii="Arial" w:hAnsi="Arial"/>
        </w:rPr>
        <w:t>over 13 weeks</w:t>
      </w:r>
    </w:p>
    <w:p w:rsidR="000C0763" w:rsidRDefault="000C0763" w:rsidP="00500905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You can book up to 12 months </w:t>
      </w:r>
      <w:r w:rsidR="00CB61CE">
        <w:rPr>
          <w:rFonts w:ascii="Arial" w:hAnsi="Arial"/>
        </w:rPr>
        <w:t>in advance</w:t>
      </w:r>
    </w:p>
    <w:p w:rsidR="00CA495B" w:rsidRDefault="00CA495B" w:rsidP="00CA495B">
      <w:pPr>
        <w:pStyle w:val="ListParagraph"/>
        <w:rPr>
          <w:rFonts w:ascii="Arial" w:hAnsi="Arial"/>
        </w:rPr>
      </w:pPr>
    </w:p>
    <w:p w:rsidR="00CA495B" w:rsidRDefault="00CA495B" w:rsidP="00CA495B">
      <w:pPr>
        <w:pStyle w:val="ListParagraph"/>
        <w:rPr>
          <w:rFonts w:ascii="Arial" w:hAnsi="Arial"/>
        </w:rPr>
      </w:pPr>
    </w:p>
    <w:p w:rsidR="00CA495B" w:rsidRDefault="00CC4C08" w:rsidP="00CA495B">
      <w:pPr>
        <w:pStyle w:val="ListParagraph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Applying for t</w:t>
      </w:r>
      <w:r w:rsidR="00CA495B" w:rsidRPr="00CA495B">
        <w:rPr>
          <w:rFonts w:ascii="Arial" w:hAnsi="Arial"/>
          <w:b/>
        </w:rPr>
        <w:t xml:space="preserve">he </w:t>
      </w:r>
      <w:r w:rsidR="00CA495B">
        <w:rPr>
          <w:rFonts w:ascii="Arial" w:hAnsi="Arial"/>
          <w:b/>
        </w:rPr>
        <w:t xml:space="preserve">Door To Door </w:t>
      </w:r>
      <w:r w:rsidR="00CA495B" w:rsidRPr="00CA495B">
        <w:rPr>
          <w:rFonts w:ascii="Arial" w:hAnsi="Arial"/>
          <w:b/>
        </w:rPr>
        <w:t xml:space="preserve">Service </w:t>
      </w:r>
    </w:p>
    <w:p w:rsidR="000C0763" w:rsidRDefault="000C0763" w:rsidP="00CA495B">
      <w:pPr>
        <w:pStyle w:val="ListParagraph"/>
        <w:ind w:left="0"/>
        <w:jc w:val="both"/>
        <w:rPr>
          <w:rFonts w:ascii="Arial" w:hAnsi="Arial"/>
          <w:b/>
        </w:rPr>
      </w:pPr>
    </w:p>
    <w:p w:rsidR="00CA495B" w:rsidRDefault="00CA495B" w:rsidP="00CA495B">
      <w:pPr>
        <w:pStyle w:val="ListParagraph"/>
        <w:ind w:left="0"/>
        <w:jc w:val="both"/>
        <w:rPr>
          <w:rFonts w:ascii="Arial" w:hAnsi="Arial"/>
        </w:rPr>
      </w:pPr>
      <w:r w:rsidRPr="00CA495B">
        <w:rPr>
          <w:rFonts w:ascii="Arial" w:hAnsi="Arial"/>
        </w:rPr>
        <w:t xml:space="preserve">There are two options </w:t>
      </w:r>
      <w:r>
        <w:rPr>
          <w:rFonts w:ascii="Arial" w:hAnsi="Arial"/>
        </w:rPr>
        <w:t>on how you can book the Door To Door service</w:t>
      </w:r>
    </w:p>
    <w:p w:rsidR="00CA495B" w:rsidRDefault="00CA495B" w:rsidP="00CA495B">
      <w:pPr>
        <w:pStyle w:val="ListParagraph"/>
        <w:ind w:left="0"/>
        <w:jc w:val="both"/>
        <w:rPr>
          <w:rFonts w:ascii="Arial" w:hAnsi="Arial"/>
        </w:rPr>
      </w:pPr>
    </w:p>
    <w:p w:rsidR="00CC4C08" w:rsidRDefault="00CC4C08" w:rsidP="00D15C81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 w:rsidRPr="00CC4C08">
        <w:rPr>
          <w:rFonts w:ascii="Arial" w:hAnsi="Arial"/>
        </w:rPr>
        <w:t>C</w:t>
      </w:r>
      <w:r>
        <w:rPr>
          <w:rFonts w:ascii="Arial" w:hAnsi="Arial"/>
        </w:rPr>
        <w:t xml:space="preserve">omplete the Door To Door </w:t>
      </w:r>
      <w:r w:rsidR="00CA495B" w:rsidRPr="00CC4C08">
        <w:rPr>
          <w:rFonts w:ascii="Arial" w:hAnsi="Arial"/>
        </w:rPr>
        <w:t>excel booking form and send to Royal Mail dedicated Door To Door Team</w:t>
      </w:r>
      <w:r>
        <w:rPr>
          <w:rFonts w:ascii="Arial" w:hAnsi="Arial"/>
        </w:rPr>
        <w:t xml:space="preserve"> on e-mail </w:t>
      </w:r>
      <w:hyperlink r:id="rId5" w:history="1">
        <w:r w:rsidRPr="00A4241F">
          <w:rPr>
            <w:rStyle w:val="Hyperlink"/>
            <w:rFonts w:ascii="Arial" w:hAnsi="Arial"/>
          </w:rPr>
          <w:t>doortodoor@royalmail.com</w:t>
        </w:r>
      </w:hyperlink>
      <w:r>
        <w:rPr>
          <w:rFonts w:ascii="Arial" w:hAnsi="Arial"/>
        </w:rPr>
        <w:t xml:space="preserve"> you can also contact them on 0345 266 0856</w:t>
      </w:r>
      <w:r w:rsidR="00D15C81">
        <w:rPr>
          <w:rFonts w:ascii="Arial" w:hAnsi="Arial"/>
        </w:rPr>
        <w:t xml:space="preserve"> </w:t>
      </w:r>
    </w:p>
    <w:p w:rsidR="00CC4C08" w:rsidRDefault="00CC4C08" w:rsidP="00CC4C08">
      <w:pPr>
        <w:ind w:left="360"/>
        <w:jc w:val="both"/>
        <w:rPr>
          <w:rFonts w:ascii="Arial" w:hAnsi="Arial"/>
        </w:rPr>
      </w:pPr>
      <w:r w:rsidRPr="00CC4C08">
        <w:rPr>
          <w:rFonts w:ascii="Arial" w:hAnsi="Arial"/>
        </w:rPr>
        <w:t>If you wish to set up a credit account and be invoiced, please request this on your first booking, then you can ask for all subsequent booking</w:t>
      </w:r>
      <w:r w:rsidR="00CB61CE">
        <w:rPr>
          <w:rFonts w:ascii="Arial" w:hAnsi="Arial"/>
        </w:rPr>
        <w:t>s</w:t>
      </w:r>
      <w:r w:rsidRPr="00CC4C08">
        <w:rPr>
          <w:rFonts w:ascii="Arial" w:hAnsi="Arial"/>
        </w:rPr>
        <w:t xml:space="preserve"> to be added to the account numb</w:t>
      </w:r>
      <w:r>
        <w:rPr>
          <w:rFonts w:ascii="Arial" w:hAnsi="Arial"/>
        </w:rPr>
        <w:t xml:space="preserve">er given to you or you can pre </w:t>
      </w:r>
      <w:r w:rsidRPr="00CC4C08">
        <w:rPr>
          <w:rFonts w:ascii="Arial" w:hAnsi="Arial"/>
        </w:rPr>
        <w:t>p</w:t>
      </w:r>
      <w:r>
        <w:rPr>
          <w:rFonts w:ascii="Arial" w:hAnsi="Arial"/>
        </w:rPr>
        <w:t>a</w:t>
      </w:r>
      <w:r w:rsidRPr="00CC4C08">
        <w:rPr>
          <w:rFonts w:ascii="Arial" w:hAnsi="Arial"/>
        </w:rPr>
        <w:t>y for your booking via cr</w:t>
      </w:r>
      <w:r w:rsidR="00D15C81">
        <w:rPr>
          <w:rFonts w:ascii="Arial" w:hAnsi="Arial"/>
        </w:rPr>
        <w:t>edit card or BCAS/CHAPS payment</w:t>
      </w:r>
      <w:r w:rsidR="00CB61CE">
        <w:rPr>
          <w:rFonts w:ascii="Arial" w:hAnsi="Arial"/>
        </w:rPr>
        <w:t xml:space="preserve">. We can add purchase order numbers to </w:t>
      </w:r>
      <w:proofErr w:type="spellStart"/>
      <w:proofErr w:type="gramStart"/>
      <w:r w:rsidR="00CB61CE">
        <w:rPr>
          <w:rFonts w:ascii="Arial" w:hAnsi="Arial"/>
        </w:rPr>
        <w:t>a</w:t>
      </w:r>
      <w:proofErr w:type="spellEnd"/>
      <w:proofErr w:type="gramEnd"/>
      <w:r w:rsidR="00CB61CE">
        <w:rPr>
          <w:rFonts w:ascii="Arial" w:hAnsi="Arial"/>
        </w:rPr>
        <w:t xml:space="preserve"> account number. </w:t>
      </w:r>
    </w:p>
    <w:p w:rsidR="00CC4C08" w:rsidRDefault="00CC4C08" w:rsidP="00CC4C08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You can add the postcode sectors </w:t>
      </w:r>
      <w:r w:rsidR="00D15C81">
        <w:rPr>
          <w:rFonts w:ascii="Arial" w:hAnsi="Arial"/>
        </w:rPr>
        <w:t xml:space="preserve">required from your Geo </w:t>
      </w:r>
      <w:proofErr w:type="spellStart"/>
      <w:r w:rsidR="00D15C81">
        <w:rPr>
          <w:rFonts w:ascii="Arial" w:hAnsi="Arial"/>
        </w:rPr>
        <w:t>Rinm</w:t>
      </w:r>
      <w:proofErr w:type="spellEnd"/>
      <w:r w:rsidR="00D15C81">
        <w:rPr>
          <w:rFonts w:ascii="Arial" w:hAnsi="Arial"/>
        </w:rPr>
        <w:t xml:space="preserve"> </w:t>
      </w:r>
      <w:proofErr w:type="gramStart"/>
      <w:r w:rsidR="00D15C81">
        <w:rPr>
          <w:rFonts w:ascii="Arial" w:hAnsi="Arial"/>
        </w:rPr>
        <w:t>syste</w:t>
      </w:r>
      <w:r w:rsidR="00CB61CE">
        <w:rPr>
          <w:rFonts w:ascii="Arial" w:hAnsi="Arial"/>
        </w:rPr>
        <w:t>m</w:t>
      </w:r>
      <w:r w:rsidR="00D15C8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to</w:t>
      </w:r>
      <w:proofErr w:type="gramEnd"/>
      <w:r>
        <w:rPr>
          <w:rFonts w:ascii="Arial" w:hAnsi="Arial"/>
        </w:rPr>
        <w:t xml:space="preserve"> the </w:t>
      </w:r>
      <w:r w:rsidR="00D15C81">
        <w:rPr>
          <w:rFonts w:ascii="Arial" w:hAnsi="Arial"/>
        </w:rPr>
        <w:t xml:space="preserve">Postcode Information tab or attached a separate list of address and Royal Mail will book all the postcode sectors required to cover those addresses. You can also use Royal Mail’s postcode finder tool, </w:t>
      </w:r>
    </w:p>
    <w:p w:rsidR="00D15C81" w:rsidRDefault="00427D73" w:rsidP="00CC4C08">
      <w:pPr>
        <w:ind w:left="360"/>
        <w:jc w:val="both"/>
        <w:rPr>
          <w:rFonts w:ascii="Arial" w:hAnsi="Arial"/>
        </w:rPr>
      </w:pPr>
      <w:hyperlink r:id="rId6" w:history="1">
        <w:r w:rsidR="00D15C81" w:rsidRPr="00A4241F">
          <w:rPr>
            <w:rStyle w:val="Hyperlink"/>
            <w:rFonts w:ascii="Arial" w:hAnsi="Arial"/>
          </w:rPr>
          <w:t>https://www.ukchanges.com/royalmail/door_to_door/home.asp</w:t>
        </w:r>
      </w:hyperlink>
    </w:p>
    <w:p w:rsidR="00D15C81" w:rsidRPr="00CC4C08" w:rsidRDefault="00D15C81" w:rsidP="00CC4C08">
      <w:pPr>
        <w:ind w:left="360"/>
        <w:jc w:val="both"/>
        <w:rPr>
          <w:rFonts w:ascii="Arial" w:hAnsi="Arial"/>
        </w:rPr>
      </w:pPr>
    </w:p>
    <w:p w:rsidR="00CA495B" w:rsidRDefault="00CC4C08" w:rsidP="00CC4C08">
      <w:pPr>
        <w:ind w:left="360"/>
        <w:jc w:val="both"/>
        <w:rPr>
          <w:rFonts w:ascii="Arial" w:hAnsi="Arial"/>
        </w:rPr>
      </w:pPr>
      <w:r w:rsidRPr="00CC4C08">
        <w:rPr>
          <w:rFonts w:ascii="Arial" w:hAnsi="Arial"/>
        </w:rPr>
        <w:t>Please ensure the week commencing dates are Mondays</w:t>
      </w:r>
    </w:p>
    <w:p w:rsidR="00CC4C08" w:rsidRDefault="00CC4C08" w:rsidP="00CC4C08">
      <w:pPr>
        <w:ind w:left="360"/>
        <w:jc w:val="both"/>
        <w:rPr>
          <w:rFonts w:ascii="Arial" w:hAnsi="Arial"/>
        </w:rPr>
      </w:pPr>
    </w:p>
    <w:p w:rsidR="00CC4C08" w:rsidRPr="00CC4C08" w:rsidRDefault="00CC4C08" w:rsidP="00CC4C08">
      <w:pPr>
        <w:ind w:left="360"/>
        <w:jc w:val="both"/>
        <w:rPr>
          <w:rFonts w:ascii="Arial" w:hAnsi="Arial"/>
        </w:rPr>
      </w:pPr>
    </w:p>
    <w:p w:rsidR="00CA495B" w:rsidRDefault="00CC4C08" w:rsidP="00CA495B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CA495B">
        <w:rPr>
          <w:rFonts w:ascii="Arial" w:hAnsi="Arial"/>
        </w:rPr>
        <w:t>ign up to and book directly yourself using Royal Mail on line booking tool</w:t>
      </w:r>
      <w:r w:rsidR="00D15C81">
        <w:rPr>
          <w:rFonts w:ascii="Arial" w:hAnsi="Arial"/>
        </w:rPr>
        <w:t>.</w:t>
      </w:r>
    </w:p>
    <w:p w:rsidR="00D15C81" w:rsidRDefault="00D15C81" w:rsidP="00CA495B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Contact the Door To Door Booking Team on 0345 266 0856 to register for the service </w:t>
      </w:r>
    </w:p>
    <w:p w:rsidR="00CA495B" w:rsidRDefault="00CA495B" w:rsidP="00CA495B">
      <w:pPr>
        <w:jc w:val="both"/>
        <w:rPr>
          <w:rFonts w:ascii="Arial" w:hAnsi="Arial"/>
        </w:rPr>
      </w:pPr>
    </w:p>
    <w:p w:rsidR="00CA495B" w:rsidRPr="000C0763" w:rsidRDefault="00D15C81" w:rsidP="00CA495B">
      <w:pPr>
        <w:jc w:val="both"/>
        <w:rPr>
          <w:rFonts w:ascii="Arial" w:hAnsi="Arial"/>
          <w:b/>
        </w:rPr>
      </w:pPr>
      <w:r w:rsidRPr="000C0763">
        <w:rPr>
          <w:rFonts w:ascii="Arial" w:hAnsi="Arial"/>
          <w:b/>
        </w:rPr>
        <w:t>Next Steps</w:t>
      </w:r>
    </w:p>
    <w:p w:rsidR="00D15C81" w:rsidRDefault="00D15C81" w:rsidP="00CA495B">
      <w:pPr>
        <w:jc w:val="both"/>
        <w:rPr>
          <w:rFonts w:ascii="Arial" w:hAnsi="Arial"/>
        </w:rPr>
      </w:pPr>
    </w:p>
    <w:p w:rsidR="00D15C81" w:rsidRPr="00CA495B" w:rsidRDefault="00D15C81" w:rsidP="00CA495B">
      <w:pPr>
        <w:jc w:val="both"/>
        <w:rPr>
          <w:rFonts w:ascii="Arial" w:hAnsi="Arial"/>
        </w:rPr>
      </w:pPr>
      <w:r>
        <w:rPr>
          <w:rFonts w:ascii="Arial" w:hAnsi="Arial"/>
        </w:rPr>
        <w:t>Royal Mail will take up</w:t>
      </w:r>
      <w:r w:rsidR="000C0763">
        <w:rPr>
          <w:rFonts w:ascii="Arial" w:hAnsi="Arial"/>
        </w:rPr>
        <w:t xml:space="preserve"> </w:t>
      </w:r>
      <w:r>
        <w:rPr>
          <w:rFonts w:ascii="Arial" w:hAnsi="Arial"/>
        </w:rPr>
        <w:t>to 48 Hours to process you booking request</w:t>
      </w:r>
      <w:r w:rsidR="000C0763">
        <w:rPr>
          <w:rFonts w:ascii="Arial" w:hAnsi="Arial"/>
        </w:rPr>
        <w:t xml:space="preserve"> and you will then receive a provisional booking with a</w:t>
      </w:r>
      <w:r w:rsidR="00E9121E">
        <w:rPr>
          <w:rFonts w:ascii="Arial" w:hAnsi="Arial"/>
        </w:rPr>
        <w:t xml:space="preserve"> unique contract number. You will be given a</w:t>
      </w:r>
      <w:r w:rsidR="00CB61CE">
        <w:rPr>
          <w:rFonts w:ascii="Arial" w:hAnsi="Arial"/>
        </w:rPr>
        <w:t>n</w:t>
      </w:r>
      <w:r w:rsidR="00E9121E">
        <w:rPr>
          <w:rFonts w:ascii="Arial" w:hAnsi="Arial"/>
        </w:rPr>
        <w:t xml:space="preserve"> amendment deadline which you can make changes up to and a confirmation deadline by which you must confirm you wish to go ahead. If you do not advice Royal</w:t>
      </w:r>
      <w:r w:rsidR="00CB61CE">
        <w:rPr>
          <w:rFonts w:ascii="Arial" w:hAnsi="Arial"/>
        </w:rPr>
        <w:t xml:space="preserve"> M</w:t>
      </w:r>
      <w:r w:rsidR="00E9121E">
        <w:rPr>
          <w:rFonts w:ascii="Arial" w:hAnsi="Arial"/>
        </w:rPr>
        <w:t xml:space="preserve">ail by this date the provisional booking will be cancelled and we can’t </w:t>
      </w:r>
      <w:r w:rsidR="00CB61CE">
        <w:rPr>
          <w:rFonts w:ascii="Arial" w:hAnsi="Arial"/>
        </w:rPr>
        <w:t>guarantee</w:t>
      </w:r>
      <w:r w:rsidR="00E9121E">
        <w:rPr>
          <w:rFonts w:ascii="Arial" w:hAnsi="Arial"/>
        </w:rPr>
        <w:t xml:space="preserve"> the </w:t>
      </w:r>
      <w:r w:rsidR="00CB61CE">
        <w:rPr>
          <w:rFonts w:ascii="Arial" w:hAnsi="Arial"/>
        </w:rPr>
        <w:t xml:space="preserve">postcode </w:t>
      </w:r>
      <w:proofErr w:type="gramStart"/>
      <w:r w:rsidR="00CB61CE">
        <w:rPr>
          <w:rFonts w:ascii="Arial" w:hAnsi="Arial"/>
        </w:rPr>
        <w:t xml:space="preserve">sectors </w:t>
      </w:r>
      <w:r w:rsidR="00E9121E">
        <w:rPr>
          <w:rFonts w:ascii="Arial" w:hAnsi="Arial"/>
        </w:rPr>
        <w:t xml:space="preserve"> and</w:t>
      </w:r>
      <w:proofErr w:type="gramEnd"/>
      <w:r w:rsidR="00E9121E">
        <w:rPr>
          <w:rFonts w:ascii="Arial" w:hAnsi="Arial"/>
        </w:rPr>
        <w:t xml:space="preserve"> dates will be available if you re book</w:t>
      </w:r>
    </w:p>
    <w:p w:rsidR="00CA495B" w:rsidRDefault="00CA495B" w:rsidP="00CA495B">
      <w:pPr>
        <w:pStyle w:val="ListParagraph"/>
        <w:rPr>
          <w:rFonts w:ascii="Arial" w:hAnsi="Arial"/>
          <w:b/>
        </w:rPr>
      </w:pPr>
    </w:p>
    <w:p w:rsidR="009376D4" w:rsidRDefault="00E9121E" w:rsidP="00A83276">
      <w:pPr>
        <w:rPr>
          <w:rFonts w:ascii="Arial" w:hAnsi="Arial"/>
        </w:rPr>
      </w:pPr>
      <w:r>
        <w:rPr>
          <w:rFonts w:ascii="Arial" w:hAnsi="Arial"/>
        </w:rPr>
        <w:t>These provisional booking with provide the following information:-</w:t>
      </w:r>
    </w:p>
    <w:p w:rsidR="00E9121E" w:rsidRDefault="00E9121E" w:rsidP="00A83276">
      <w:pPr>
        <w:rPr>
          <w:rFonts w:ascii="Arial" w:hAnsi="Arial"/>
        </w:rPr>
      </w:pPr>
    </w:p>
    <w:p w:rsidR="00E9121E" w:rsidRDefault="00E9121E" w:rsidP="00A83276">
      <w:pPr>
        <w:rPr>
          <w:rFonts w:ascii="Arial" w:hAnsi="Arial"/>
        </w:rPr>
      </w:pPr>
      <w:r>
        <w:rPr>
          <w:rFonts w:ascii="Arial" w:hAnsi="Arial"/>
        </w:rPr>
        <w:lastRenderedPageBreak/>
        <w:t>Summary – this give</w:t>
      </w:r>
      <w:r w:rsidR="00CB61CE">
        <w:rPr>
          <w:rFonts w:ascii="Arial" w:hAnsi="Arial"/>
        </w:rPr>
        <w:t>s an overview of the number o</w:t>
      </w:r>
      <w:r>
        <w:rPr>
          <w:rFonts w:ascii="Arial" w:hAnsi="Arial"/>
        </w:rPr>
        <w:t>f item</w:t>
      </w:r>
      <w:r w:rsidR="00CB61CE">
        <w:rPr>
          <w:rFonts w:ascii="Arial" w:hAnsi="Arial"/>
        </w:rPr>
        <w:t>s</w:t>
      </w:r>
      <w:r>
        <w:rPr>
          <w:rFonts w:ascii="Arial" w:hAnsi="Arial"/>
        </w:rPr>
        <w:t xml:space="preserve"> being delivered for each of the selected weeks and where and when to have your items delivered to, such as the example below:-</w:t>
      </w:r>
    </w:p>
    <w:p w:rsidR="00E9121E" w:rsidRDefault="00E9121E" w:rsidP="00A83276">
      <w:pPr>
        <w:rPr>
          <w:rFonts w:ascii="Arial" w:hAnsi="Arial"/>
        </w:rPr>
      </w:pPr>
    </w:p>
    <w:p w:rsidR="00E9121E" w:rsidRDefault="00E9121E" w:rsidP="00A83276">
      <w:pPr>
        <w:rPr>
          <w:rFonts w:ascii="Arial" w:hAnsi="Arial"/>
        </w:rPr>
      </w:pPr>
    </w:p>
    <w:p w:rsidR="00E9121E" w:rsidRDefault="00E9121E" w:rsidP="00A83276">
      <w:pPr>
        <w:rPr>
          <w:rFonts w:ascii="Arial" w:hAnsi="Arial"/>
        </w:rPr>
      </w:pP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960"/>
        <w:gridCol w:w="1395"/>
        <w:gridCol w:w="1395"/>
        <w:gridCol w:w="1395"/>
        <w:gridCol w:w="982"/>
        <w:gridCol w:w="982"/>
        <w:gridCol w:w="960"/>
        <w:gridCol w:w="1420"/>
        <w:gridCol w:w="960"/>
      </w:tblGrid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right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/>
                <w:sz w:val="20"/>
                <w:szCs w:val="20"/>
                <w:lang w:eastAsia="en-GB"/>
              </w:rPr>
              <w:t>Customer Name: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right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/>
                <w:sz w:val="20"/>
                <w:szCs w:val="20"/>
                <w:lang w:eastAsia="en-GB"/>
              </w:rPr>
              <w:t>Client: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2169" w:type="dxa"/>
            <w:gridSpan w:val="2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/>
                <w:sz w:val="20"/>
                <w:szCs w:val="20"/>
                <w:lang w:eastAsia="en-GB"/>
              </w:rPr>
              <w:t xml:space="preserve">Contract: </w:t>
            </w:r>
          </w:p>
        </w:tc>
        <w:tc>
          <w:tcPr>
            <w:tcW w:w="2420" w:type="dxa"/>
            <w:gridSpan w:val="2"/>
            <w:tcBorders>
              <w:top w:val="single" w:sz="4" w:space="0" w:color="00CCFF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/>
                <w:sz w:val="20"/>
                <w:szCs w:val="20"/>
                <w:lang w:eastAsia="en-GB"/>
              </w:rPr>
              <w:t>Dist. Start Date (W/C)</w:t>
            </w:r>
          </w:p>
        </w:tc>
        <w:tc>
          <w:tcPr>
            <w:tcW w:w="1964" w:type="dxa"/>
            <w:gridSpan w:val="2"/>
            <w:tcBorders>
              <w:top w:val="single" w:sz="4" w:space="0" w:color="00CCFF"/>
              <w:left w:val="nil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/>
                <w:sz w:val="20"/>
                <w:szCs w:val="20"/>
                <w:lang w:eastAsia="en-GB"/>
              </w:rPr>
              <w:t>Dist. End Date (W/C)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/>
                <w:sz w:val="20"/>
                <w:szCs w:val="20"/>
                <w:lang w:eastAsia="en-GB"/>
              </w:rPr>
              <w:t>Total Volume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315"/>
        </w:trPr>
        <w:tc>
          <w:tcPr>
            <w:tcW w:w="2169" w:type="dxa"/>
            <w:gridSpan w:val="2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000000" w:fill="CCFFFF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lang w:eastAsia="en-GB"/>
              </w:rPr>
            </w:pPr>
            <w:r w:rsidRPr="00E9121E">
              <w:rPr>
                <w:rFonts w:ascii="Arial" w:hAnsi="Arial"/>
                <w:b/>
                <w:lang w:eastAsia="en-GB"/>
              </w:rPr>
              <w:t>T123454</w:t>
            </w:r>
          </w:p>
        </w:tc>
        <w:tc>
          <w:tcPr>
            <w:tcW w:w="2420" w:type="dxa"/>
            <w:gridSpan w:val="2"/>
            <w:tcBorders>
              <w:top w:val="single" w:sz="4" w:space="0" w:color="00CCFF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CCFFFF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lang w:eastAsia="en-GB"/>
              </w:rPr>
            </w:pPr>
            <w:r w:rsidRPr="00E9121E">
              <w:rPr>
                <w:rFonts w:ascii="Arial" w:hAnsi="Arial"/>
                <w:b/>
                <w:lang w:eastAsia="en-GB"/>
              </w:rPr>
              <w:t>XX/XX/XXXX</w:t>
            </w:r>
          </w:p>
        </w:tc>
        <w:tc>
          <w:tcPr>
            <w:tcW w:w="1964" w:type="dxa"/>
            <w:gridSpan w:val="2"/>
            <w:tcBorders>
              <w:top w:val="single" w:sz="4" w:space="0" w:color="00CCFF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CCFFFF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lang w:eastAsia="en-GB"/>
              </w:rPr>
            </w:pPr>
            <w:r w:rsidRPr="00E9121E">
              <w:rPr>
                <w:rFonts w:ascii="Arial" w:hAnsi="Arial"/>
                <w:b/>
                <w:lang w:eastAsia="en-GB"/>
              </w:rPr>
              <w:t>XX/XX/XXXX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000000" w:fill="CCFFFF"/>
            <w:vAlign w:val="center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color w:val="000000"/>
                <w:lang w:eastAsia="en-GB"/>
              </w:rPr>
            </w:pPr>
            <w:r w:rsidRPr="00E9121E">
              <w:rPr>
                <w:rFonts w:ascii="Arial" w:hAnsi="Arial"/>
                <w:b/>
                <w:color w:val="000000"/>
                <w:lang w:eastAsia="en-GB"/>
              </w:rPr>
              <w:t>25,000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right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right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300"/>
        </w:trPr>
        <w:tc>
          <w:tcPr>
            <w:tcW w:w="9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color w:val="000080"/>
                <w:sz w:val="20"/>
                <w:szCs w:val="20"/>
                <w:u w:val="single"/>
                <w:lang w:eastAsia="en-GB"/>
              </w:rPr>
            </w:pPr>
            <w:r w:rsidRPr="00E9121E">
              <w:rPr>
                <w:rFonts w:ascii="Arial" w:hAnsi="Arial"/>
                <w:b/>
                <w:color w:val="000080"/>
                <w:sz w:val="20"/>
                <w:szCs w:val="20"/>
                <w:u w:val="single"/>
                <w:lang w:eastAsia="en-GB"/>
              </w:rPr>
              <w:t>Please Ensure Items Arrive At The Appropriate Walk Bundling Centre Between The Dates Listed Below</w:t>
            </w:r>
          </w:p>
        </w:tc>
      </w:tr>
      <w:tr w:rsidR="00E9121E" w:rsidRPr="00E9121E" w:rsidTr="00E912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color w:val="00008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color w:val="00008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color w:val="00008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765"/>
        </w:trPr>
        <w:tc>
          <w:tcPr>
            <w:tcW w:w="960" w:type="dxa"/>
            <w:tcBorders>
              <w:top w:val="single" w:sz="4" w:space="0" w:color="00CCFF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000000" w:fill="CCFFFF"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</w:pPr>
            <w:proofErr w:type="spellStart"/>
            <w:r w:rsidRPr="00E9121E"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  <w:t>Dist</w:t>
            </w:r>
            <w:proofErr w:type="spellEnd"/>
            <w:r w:rsidRPr="00E9121E"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  <w:t xml:space="preserve"> No. &amp; Leaflet Design No</w:t>
            </w:r>
          </w:p>
        </w:tc>
        <w:tc>
          <w:tcPr>
            <w:tcW w:w="1209" w:type="dxa"/>
            <w:tcBorders>
              <w:top w:val="single" w:sz="4" w:space="0" w:color="00CCFF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CCFFFF"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  <w:t>Distribution Start Date</w:t>
            </w:r>
          </w:p>
        </w:tc>
        <w:tc>
          <w:tcPr>
            <w:tcW w:w="1209" w:type="dxa"/>
            <w:tcBorders>
              <w:top w:val="single" w:sz="4" w:space="0" w:color="00CCFF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CCFFFF"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  <w:t>Earliest Handover Date</w:t>
            </w:r>
          </w:p>
        </w:tc>
        <w:tc>
          <w:tcPr>
            <w:tcW w:w="1211" w:type="dxa"/>
            <w:tcBorders>
              <w:top w:val="single" w:sz="4" w:space="0" w:color="00CCFF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CCFFFF"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  <w:t>Latest Handover Date</w:t>
            </w:r>
          </w:p>
        </w:tc>
        <w:tc>
          <w:tcPr>
            <w:tcW w:w="982" w:type="dxa"/>
            <w:tcBorders>
              <w:top w:val="single" w:sz="4" w:space="0" w:color="00CCFF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CCFFFF"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942" w:type="dxa"/>
            <w:gridSpan w:val="2"/>
            <w:tcBorders>
              <w:top w:val="single" w:sz="4" w:space="0" w:color="00CCFF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CCFFFF"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  <w:t>Leaflet Design</w:t>
            </w:r>
          </w:p>
        </w:tc>
        <w:tc>
          <w:tcPr>
            <w:tcW w:w="1420" w:type="dxa"/>
            <w:tcBorders>
              <w:top w:val="single" w:sz="4" w:space="0" w:color="00CCFF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CCFFFF"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  <w:t>Walk Bundling Centre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000000" w:fill="FFFFFF"/>
            <w:vAlign w:val="center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750 - 001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FFFFFF"/>
            <w:vAlign w:val="center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XX/XX/XXXX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FFFFFF"/>
            <w:vAlign w:val="center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XX/XX/XXXX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FFFFFF"/>
            <w:vAlign w:val="center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XX/XX/XXXX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FFFFFF"/>
            <w:vAlign w:val="center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12,500</w:t>
            </w:r>
          </w:p>
        </w:tc>
        <w:tc>
          <w:tcPr>
            <w:tcW w:w="1942" w:type="dxa"/>
            <w:gridSpan w:val="2"/>
            <w:tcBorders>
              <w:top w:val="single" w:sz="4" w:space="0" w:color="00CCFF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FFFFFF"/>
            <w:vAlign w:val="center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FFFFFF"/>
            <w:vAlign w:val="center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XX WBC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00CCFF"/>
              <w:bottom w:val="single" w:sz="4" w:space="0" w:color="00CCFF"/>
              <w:right w:val="single" w:sz="4" w:space="0" w:color="00CCFF"/>
            </w:tcBorders>
            <w:shd w:val="clear" w:color="000000" w:fill="FFFFFF"/>
            <w:vAlign w:val="center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801 - 001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FFFFFF"/>
            <w:vAlign w:val="center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XX/XX/XXXX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FFFFFF"/>
            <w:vAlign w:val="center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XX/XX/XXXX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FFFFFF"/>
            <w:vAlign w:val="center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XX/XX/XXXX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FFFFFF"/>
            <w:vAlign w:val="center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12,500</w:t>
            </w:r>
          </w:p>
        </w:tc>
        <w:tc>
          <w:tcPr>
            <w:tcW w:w="1942" w:type="dxa"/>
            <w:gridSpan w:val="2"/>
            <w:tcBorders>
              <w:top w:val="single" w:sz="4" w:space="0" w:color="00CCFF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FFFFFF"/>
            <w:vAlign w:val="center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CCFF"/>
              <w:right w:val="single" w:sz="4" w:space="0" w:color="00CCFF"/>
            </w:tcBorders>
            <w:shd w:val="clear" w:color="000000" w:fill="FFFFFF"/>
            <w:vAlign w:val="center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XX WBC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8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00FFFF"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/>
                <w:color w:val="000080"/>
                <w:sz w:val="20"/>
                <w:szCs w:val="20"/>
                <w:lang w:eastAsia="en-GB"/>
              </w:rPr>
              <w:t>XXXX WBC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XXX  WBC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FULL ADDRESS GIVEN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 xml:space="preserve">Tel:  XXXX XXX </w:t>
            </w:r>
            <w:proofErr w:type="spellStart"/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XXX</w:t>
            </w:r>
            <w:proofErr w:type="spellEnd"/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Opening Hours:  MONDAY-FRIDAY 0600-1800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  <w:r w:rsidRPr="00E9121E">
              <w:rPr>
                <w:rFonts w:ascii="Arial" w:hAnsi="Arial"/>
                <w:bCs w:val="0"/>
                <w:sz w:val="20"/>
                <w:szCs w:val="20"/>
                <w:lang w:eastAsia="en-GB"/>
              </w:rPr>
              <w:t>Restricts:  MAXIMUM PALLET HEIGHT OF XXM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jc w:val="center"/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/>
                <w:sz w:val="20"/>
                <w:szCs w:val="20"/>
                <w:lang w:eastAsia="en-GB"/>
              </w:rPr>
            </w:pPr>
          </w:p>
        </w:tc>
      </w:tr>
      <w:tr w:rsidR="00E9121E" w:rsidRPr="00E9121E" w:rsidTr="00E912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1E" w:rsidRPr="00E9121E" w:rsidRDefault="00E9121E" w:rsidP="00E9121E">
            <w:pPr>
              <w:rPr>
                <w:rFonts w:ascii="Arial" w:hAnsi="Arial"/>
                <w:bCs w:val="0"/>
                <w:sz w:val="20"/>
                <w:szCs w:val="20"/>
                <w:lang w:eastAsia="en-GB"/>
              </w:rPr>
            </w:pPr>
          </w:p>
        </w:tc>
      </w:tr>
    </w:tbl>
    <w:p w:rsidR="00E9121E" w:rsidRDefault="00E9121E" w:rsidP="00A83276">
      <w:pPr>
        <w:rPr>
          <w:rFonts w:ascii="Arial" w:hAnsi="Arial"/>
        </w:rPr>
      </w:pPr>
    </w:p>
    <w:p w:rsidR="00E9121E" w:rsidRPr="00257DC9" w:rsidRDefault="00E9121E" w:rsidP="00A83276">
      <w:pPr>
        <w:rPr>
          <w:rFonts w:ascii="Arial" w:hAnsi="Arial"/>
        </w:rPr>
      </w:pPr>
    </w:p>
    <w:p w:rsidR="009376D4" w:rsidRDefault="00E9121E" w:rsidP="00A83276">
      <w:pPr>
        <w:rPr>
          <w:rFonts w:ascii="Arial" w:hAnsi="Arial"/>
        </w:rPr>
      </w:pPr>
      <w:r>
        <w:rPr>
          <w:rFonts w:ascii="Arial" w:hAnsi="Arial"/>
        </w:rPr>
        <w:t>Breakdown – will provide full details on when each postcode sector is going to be delivered</w:t>
      </w:r>
    </w:p>
    <w:p w:rsidR="00E9121E" w:rsidRDefault="00E9121E" w:rsidP="00A83276">
      <w:pPr>
        <w:rPr>
          <w:rFonts w:ascii="Arial" w:hAnsi="Arial"/>
        </w:rPr>
      </w:pPr>
      <w:r>
        <w:rPr>
          <w:rFonts w:ascii="Arial" w:hAnsi="Arial"/>
        </w:rPr>
        <w:t xml:space="preserve">Contract </w:t>
      </w:r>
      <w:r w:rsidR="00CB61CE">
        <w:rPr>
          <w:rFonts w:ascii="Arial" w:hAnsi="Arial"/>
        </w:rPr>
        <w:t xml:space="preserve">Number </w:t>
      </w:r>
      <w:r>
        <w:rPr>
          <w:rFonts w:ascii="Arial" w:hAnsi="Arial"/>
        </w:rPr>
        <w:t>Tab – this is a list format of the booking giving you the postcode sectors, dates, weight, number of household</w:t>
      </w:r>
      <w:r w:rsidR="00CB61CE">
        <w:rPr>
          <w:rFonts w:ascii="Arial" w:hAnsi="Arial"/>
        </w:rPr>
        <w:t>s</w:t>
      </w:r>
      <w:r>
        <w:rPr>
          <w:rFonts w:ascii="Arial" w:hAnsi="Arial"/>
        </w:rPr>
        <w:t xml:space="preserve"> and cost</w:t>
      </w:r>
    </w:p>
    <w:p w:rsidR="00E9121E" w:rsidRDefault="00E9121E" w:rsidP="00A83276">
      <w:pPr>
        <w:rPr>
          <w:rFonts w:ascii="Arial" w:hAnsi="Arial"/>
        </w:rPr>
      </w:pPr>
      <w:r>
        <w:rPr>
          <w:rFonts w:ascii="Arial" w:hAnsi="Arial"/>
        </w:rPr>
        <w:t xml:space="preserve">Invoice Reconciliation – this will provide an outline of </w:t>
      </w:r>
      <w:r w:rsidR="00CB61CE">
        <w:rPr>
          <w:rFonts w:ascii="Arial" w:hAnsi="Arial"/>
        </w:rPr>
        <w:t>how the service will be invoiced</w:t>
      </w:r>
      <w:r>
        <w:rPr>
          <w:rFonts w:ascii="Arial" w:hAnsi="Arial"/>
        </w:rPr>
        <w:t xml:space="preserve"> if you have a credit account</w:t>
      </w:r>
    </w:p>
    <w:p w:rsidR="00E9121E" w:rsidRDefault="00E9121E" w:rsidP="00A83276">
      <w:pPr>
        <w:rPr>
          <w:rFonts w:ascii="Arial" w:hAnsi="Arial"/>
        </w:rPr>
      </w:pPr>
    </w:p>
    <w:p w:rsidR="00E9121E" w:rsidRPr="00E9121E" w:rsidRDefault="00E9121E" w:rsidP="00A83276">
      <w:pPr>
        <w:rPr>
          <w:rFonts w:ascii="Arial" w:hAnsi="Arial"/>
          <w:b/>
        </w:rPr>
      </w:pPr>
      <w:r>
        <w:rPr>
          <w:rFonts w:ascii="Arial" w:hAnsi="Arial"/>
          <w:b/>
        </w:rPr>
        <w:t>Confi</w:t>
      </w:r>
      <w:r w:rsidRPr="00E9121E">
        <w:rPr>
          <w:rFonts w:ascii="Arial" w:hAnsi="Arial"/>
          <w:b/>
        </w:rPr>
        <w:t>rming the Booking</w:t>
      </w:r>
    </w:p>
    <w:p w:rsidR="00E9121E" w:rsidRPr="00E9121E" w:rsidRDefault="00E9121E" w:rsidP="00A83276">
      <w:pPr>
        <w:rPr>
          <w:rFonts w:ascii="Arial" w:hAnsi="Arial"/>
          <w:b/>
        </w:rPr>
      </w:pPr>
    </w:p>
    <w:p w:rsidR="00E9121E" w:rsidRDefault="00E9121E" w:rsidP="00A83276">
      <w:pPr>
        <w:rPr>
          <w:rFonts w:ascii="Arial" w:hAnsi="Arial"/>
        </w:rPr>
      </w:pPr>
      <w:r>
        <w:rPr>
          <w:rFonts w:ascii="Arial" w:hAnsi="Arial"/>
        </w:rPr>
        <w:t xml:space="preserve">Once you have reviewed the provisional booking please </w:t>
      </w:r>
      <w:proofErr w:type="spellStart"/>
      <w:r w:rsidR="00CB61CE">
        <w:rPr>
          <w:rFonts w:ascii="Arial" w:hAnsi="Arial"/>
        </w:rPr>
        <w:t>advice</w:t>
      </w:r>
      <w:proofErr w:type="spellEnd"/>
      <w:r>
        <w:rPr>
          <w:rFonts w:ascii="Arial" w:hAnsi="Arial"/>
        </w:rPr>
        <w:t xml:space="preserve"> the Door To Door Team that you wish to go ahead by e-mail or phone </w:t>
      </w:r>
    </w:p>
    <w:p w:rsidR="00E9121E" w:rsidRDefault="00E9121E" w:rsidP="00A83276">
      <w:pPr>
        <w:rPr>
          <w:rFonts w:ascii="Arial" w:hAnsi="Arial"/>
        </w:rPr>
      </w:pPr>
    </w:p>
    <w:p w:rsidR="00E9121E" w:rsidRDefault="00E9121E" w:rsidP="00A83276">
      <w:pPr>
        <w:rPr>
          <w:rFonts w:ascii="Arial" w:hAnsi="Arial"/>
        </w:rPr>
      </w:pPr>
      <w:r>
        <w:rPr>
          <w:rFonts w:ascii="Arial" w:hAnsi="Arial"/>
        </w:rPr>
        <w:t>You will then receive an echo sign e-mail requesting you to confirm you have read the terms and conditions of the service and wish to confirm the booking. Once you do this the booking then</w:t>
      </w:r>
      <w:r w:rsidR="00F25F18">
        <w:rPr>
          <w:rFonts w:ascii="Arial" w:hAnsi="Arial"/>
        </w:rPr>
        <w:t xml:space="preserve"> becomes</w:t>
      </w:r>
      <w:r>
        <w:rPr>
          <w:rFonts w:ascii="Arial" w:hAnsi="Arial"/>
        </w:rPr>
        <w:t xml:space="preserve"> a contract between both parties. </w:t>
      </w:r>
    </w:p>
    <w:p w:rsidR="00E9121E" w:rsidRDefault="00E9121E" w:rsidP="00A83276">
      <w:pPr>
        <w:rPr>
          <w:rFonts w:ascii="Arial" w:hAnsi="Arial"/>
          <w:b/>
        </w:rPr>
      </w:pPr>
      <w:r w:rsidRPr="00E9121E">
        <w:rPr>
          <w:rFonts w:ascii="Arial" w:hAnsi="Arial"/>
          <w:b/>
        </w:rPr>
        <w:lastRenderedPageBreak/>
        <w:t>Getting You Item</w:t>
      </w:r>
      <w:r>
        <w:rPr>
          <w:rFonts w:ascii="Arial" w:hAnsi="Arial"/>
          <w:b/>
        </w:rPr>
        <w:t>s</w:t>
      </w:r>
      <w:r w:rsidRPr="00E9121E">
        <w:rPr>
          <w:rFonts w:ascii="Arial" w:hAnsi="Arial"/>
          <w:b/>
        </w:rPr>
        <w:t xml:space="preserve"> to Royal Mail</w:t>
      </w:r>
    </w:p>
    <w:p w:rsidR="00E9121E" w:rsidRDefault="00E9121E" w:rsidP="00A83276">
      <w:pPr>
        <w:rPr>
          <w:rFonts w:ascii="Arial" w:hAnsi="Arial"/>
          <w:b/>
        </w:rPr>
      </w:pPr>
    </w:p>
    <w:p w:rsidR="00E9121E" w:rsidRDefault="00E9121E" w:rsidP="00A83276">
      <w:pPr>
        <w:rPr>
          <w:rFonts w:ascii="Arial" w:hAnsi="Arial"/>
        </w:rPr>
      </w:pPr>
      <w:r w:rsidRPr="00E9121E">
        <w:rPr>
          <w:rFonts w:ascii="Arial" w:hAnsi="Arial"/>
        </w:rPr>
        <w:t xml:space="preserve">You will need to follow </w:t>
      </w:r>
      <w:r>
        <w:rPr>
          <w:rFonts w:ascii="Arial" w:hAnsi="Arial"/>
        </w:rPr>
        <w:t>guidelines supplies by Royal Mail in regards to box weights and labelling.</w:t>
      </w:r>
      <w:r w:rsidR="002F78D1">
        <w:rPr>
          <w:rFonts w:ascii="Arial" w:hAnsi="Arial"/>
        </w:rPr>
        <w:t xml:space="preserve"> </w:t>
      </w:r>
      <w:r w:rsidRPr="00E9121E">
        <w:rPr>
          <w:rFonts w:ascii="Arial" w:hAnsi="Arial"/>
        </w:rPr>
        <w:t>You printer might</w:t>
      </w:r>
      <w:r>
        <w:rPr>
          <w:rFonts w:ascii="Arial" w:hAnsi="Arial"/>
        </w:rPr>
        <w:t xml:space="preserve"> be able to assist you with this</w:t>
      </w:r>
    </w:p>
    <w:p w:rsidR="00E9121E" w:rsidRDefault="00E9121E" w:rsidP="00A83276">
      <w:pPr>
        <w:rPr>
          <w:rFonts w:ascii="Arial" w:hAnsi="Arial"/>
        </w:rPr>
      </w:pPr>
    </w:p>
    <w:p w:rsidR="00E9121E" w:rsidRDefault="00E9121E" w:rsidP="00A83276">
      <w:pPr>
        <w:rPr>
          <w:rFonts w:ascii="Arial" w:hAnsi="Arial"/>
        </w:rPr>
      </w:pPr>
      <w:r>
        <w:rPr>
          <w:rFonts w:ascii="Arial" w:hAnsi="Arial"/>
        </w:rPr>
        <w:t xml:space="preserve">You will then </w:t>
      </w:r>
      <w:r w:rsidR="002F78D1">
        <w:rPr>
          <w:rFonts w:ascii="Arial" w:hAnsi="Arial"/>
        </w:rPr>
        <w:t xml:space="preserve">need </w:t>
      </w:r>
      <w:r>
        <w:rPr>
          <w:rFonts w:ascii="Arial" w:hAnsi="Arial"/>
        </w:rPr>
        <w:t>to ensure your item</w:t>
      </w:r>
      <w:r w:rsidR="002F78D1">
        <w:rPr>
          <w:rFonts w:ascii="Arial" w:hAnsi="Arial"/>
        </w:rPr>
        <w:t>s</w:t>
      </w:r>
      <w:r>
        <w:rPr>
          <w:rFonts w:ascii="Arial" w:hAnsi="Arial"/>
        </w:rPr>
        <w:t xml:space="preserve"> arrive at the relevant Walk Bundling Centre </w:t>
      </w:r>
      <w:r w:rsidR="002F78D1">
        <w:rPr>
          <w:rFonts w:ascii="Arial" w:hAnsi="Arial"/>
        </w:rPr>
        <w:t xml:space="preserve">as stated on your booking </w:t>
      </w:r>
      <w:r w:rsidR="00F25F18">
        <w:rPr>
          <w:rFonts w:ascii="Arial" w:hAnsi="Arial"/>
        </w:rPr>
        <w:t>on the correct handover dates</w:t>
      </w:r>
      <w:r w:rsidR="0095422A">
        <w:rPr>
          <w:rFonts w:ascii="Arial" w:hAnsi="Arial"/>
        </w:rPr>
        <w:t xml:space="preserve"> which is usually between 7-14 days prior to your distribution dates</w:t>
      </w:r>
      <w:r w:rsidR="00F25F18">
        <w:rPr>
          <w:rFonts w:ascii="Arial" w:hAnsi="Arial"/>
        </w:rPr>
        <w:t xml:space="preserve">, </w:t>
      </w:r>
      <w:r w:rsidR="002F78D1">
        <w:rPr>
          <w:rFonts w:ascii="Arial" w:hAnsi="Arial"/>
        </w:rPr>
        <w:t>where they will process your item</w:t>
      </w:r>
      <w:r w:rsidR="00F25F18">
        <w:rPr>
          <w:rFonts w:ascii="Arial" w:hAnsi="Arial"/>
        </w:rPr>
        <w:t>s</w:t>
      </w:r>
      <w:r w:rsidR="002F78D1">
        <w:rPr>
          <w:rFonts w:ascii="Arial" w:hAnsi="Arial"/>
        </w:rPr>
        <w:t xml:space="preserve"> to the correct local Delivery Office for delivery</w:t>
      </w:r>
    </w:p>
    <w:p w:rsidR="002F78D1" w:rsidRDefault="002F78D1" w:rsidP="00A83276">
      <w:pPr>
        <w:rPr>
          <w:rFonts w:ascii="Arial" w:hAnsi="Arial"/>
        </w:rPr>
      </w:pPr>
    </w:p>
    <w:p w:rsidR="002F78D1" w:rsidRDefault="002F78D1" w:rsidP="002F78D1">
      <w:pPr>
        <w:rPr>
          <w:rFonts w:ascii="Arial" w:hAnsi="Arial"/>
        </w:rPr>
      </w:pPr>
      <w:r>
        <w:rPr>
          <w:rFonts w:ascii="Arial" w:hAnsi="Arial"/>
        </w:rPr>
        <w:t xml:space="preserve">There are several options for </w:t>
      </w:r>
      <w:r w:rsidR="00F25F18">
        <w:rPr>
          <w:rFonts w:ascii="Arial" w:hAnsi="Arial"/>
        </w:rPr>
        <w:t>this:</w:t>
      </w:r>
      <w:r>
        <w:rPr>
          <w:rFonts w:ascii="Arial" w:hAnsi="Arial"/>
        </w:rPr>
        <w:t>-</w:t>
      </w:r>
    </w:p>
    <w:p w:rsidR="002F78D1" w:rsidRDefault="00F25F18" w:rsidP="002F78D1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Book a c</w:t>
      </w:r>
      <w:r w:rsidR="002F78D1">
        <w:rPr>
          <w:rFonts w:ascii="Arial" w:hAnsi="Arial"/>
        </w:rPr>
        <w:t>ollection of you item</w:t>
      </w:r>
      <w:r>
        <w:rPr>
          <w:rFonts w:ascii="Arial" w:hAnsi="Arial"/>
        </w:rPr>
        <w:t>s</w:t>
      </w:r>
      <w:r w:rsidR="002F78D1">
        <w:rPr>
          <w:rFonts w:ascii="Arial" w:hAnsi="Arial"/>
        </w:rPr>
        <w:t xml:space="preserve"> with the Door To Door Team, they can provide you with a quote for the service. Remember to pay for this or the item</w:t>
      </w:r>
      <w:r>
        <w:rPr>
          <w:rFonts w:ascii="Arial" w:hAnsi="Arial"/>
        </w:rPr>
        <w:t>s</w:t>
      </w:r>
      <w:r w:rsidR="002F78D1">
        <w:rPr>
          <w:rFonts w:ascii="Arial" w:hAnsi="Arial"/>
        </w:rPr>
        <w:t xml:space="preserve"> will not be picked up and you could miss your handover window</w:t>
      </w:r>
    </w:p>
    <w:p w:rsidR="002F78D1" w:rsidRDefault="002F78D1" w:rsidP="002F78D1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Book a courier company </w:t>
      </w:r>
    </w:p>
    <w:p w:rsidR="002F78D1" w:rsidRDefault="002F78D1" w:rsidP="002F78D1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Your printer may offer this as part of their service to you</w:t>
      </w:r>
    </w:p>
    <w:p w:rsidR="002F78D1" w:rsidRDefault="002F78D1" w:rsidP="002F78D1">
      <w:pPr>
        <w:rPr>
          <w:rFonts w:ascii="Arial" w:hAnsi="Arial"/>
        </w:rPr>
      </w:pPr>
    </w:p>
    <w:p w:rsidR="00F25F18" w:rsidRPr="00F25F18" w:rsidRDefault="00F25F18" w:rsidP="002F78D1">
      <w:pPr>
        <w:rPr>
          <w:rFonts w:ascii="Arial" w:hAnsi="Arial"/>
          <w:b/>
        </w:rPr>
      </w:pPr>
      <w:r w:rsidRPr="00F25F18">
        <w:rPr>
          <w:rFonts w:ascii="Arial" w:hAnsi="Arial"/>
          <w:b/>
        </w:rPr>
        <w:t>Delivery of your items</w:t>
      </w:r>
    </w:p>
    <w:p w:rsidR="00F25F18" w:rsidRDefault="00F25F18" w:rsidP="002F78D1">
      <w:pPr>
        <w:rPr>
          <w:rFonts w:ascii="Arial" w:hAnsi="Arial"/>
        </w:rPr>
      </w:pPr>
    </w:p>
    <w:p w:rsidR="00F25F18" w:rsidRDefault="00F25F18" w:rsidP="00F25F18">
      <w:pPr>
        <w:rPr>
          <w:rFonts w:ascii="Arial" w:hAnsi="Arial"/>
        </w:rPr>
      </w:pPr>
      <w:r>
        <w:rPr>
          <w:rFonts w:ascii="Arial" w:hAnsi="Arial"/>
        </w:rPr>
        <w:t>Your customers will then receive your item over the agreed week Monday – Saturday along with the daily post</w:t>
      </w:r>
    </w:p>
    <w:p w:rsidR="00F25F18" w:rsidRDefault="00F25F18" w:rsidP="002F78D1">
      <w:pPr>
        <w:rPr>
          <w:rFonts w:ascii="Arial" w:hAnsi="Arial"/>
        </w:rPr>
      </w:pPr>
    </w:p>
    <w:p w:rsidR="002F78D1" w:rsidRDefault="002F78D1" w:rsidP="002F78D1">
      <w:pPr>
        <w:rPr>
          <w:rFonts w:ascii="Arial" w:hAnsi="Arial"/>
        </w:rPr>
      </w:pPr>
    </w:p>
    <w:p w:rsidR="002F78D1" w:rsidRPr="002F78D1" w:rsidRDefault="002F78D1" w:rsidP="002F78D1">
      <w:pPr>
        <w:rPr>
          <w:rFonts w:ascii="Arial" w:hAnsi="Arial"/>
          <w:b/>
        </w:rPr>
      </w:pPr>
      <w:r>
        <w:rPr>
          <w:rFonts w:ascii="Arial" w:hAnsi="Arial"/>
          <w:b/>
        </w:rPr>
        <w:t>Enquires during or after b</w:t>
      </w:r>
      <w:r w:rsidRPr="002F78D1">
        <w:rPr>
          <w:rFonts w:ascii="Arial" w:hAnsi="Arial"/>
          <w:b/>
        </w:rPr>
        <w:t>ooking</w:t>
      </w:r>
    </w:p>
    <w:p w:rsidR="002F78D1" w:rsidRDefault="002F78D1" w:rsidP="002F78D1">
      <w:pPr>
        <w:rPr>
          <w:rFonts w:ascii="Arial" w:hAnsi="Arial"/>
          <w:b/>
        </w:rPr>
      </w:pPr>
    </w:p>
    <w:p w:rsidR="002F78D1" w:rsidRDefault="002F78D1" w:rsidP="002F78D1">
      <w:pPr>
        <w:rPr>
          <w:rFonts w:ascii="Arial" w:hAnsi="Arial"/>
        </w:rPr>
      </w:pPr>
      <w:r>
        <w:rPr>
          <w:rFonts w:ascii="Arial" w:hAnsi="Arial"/>
        </w:rPr>
        <w:t xml:space="preserve">Please contact the Door To Door Team on 0345 266 0856 or e-mail them on </w:t>
      </w:r>
      <w:hyperlink r:id="rId7" w:history="1">
        <w:r w:rsidRPr="00A4241F">
          <w:rPr>
            <w:rStyle w:val="Hyperlink"/>
            <w:rFonts w:ascii="Arial" w:hAnsi="Arial"/>
          </w:rPr>
          <w:t>doortodoor@royalmail.com</w:t>
        </w:r>
      </w:hyperlink>
    </w:p>
    <w:p w:rsidR="00F25F18" w:rsidRDefault="00F25F18" w:rsidP="002F78D1">
      <w:pPr>
        <w:rPr>
          <w:rFonts w:ascii="Arial" w:hAnsi="Arial"/>
        </w:rPr>
      </w:pPr>
    </w:p>
    <w:p w:rsidR="002F78D1" w:rsidRDefault="002F78D1" w:rsidP="002F78D1">
      <w:pPr>
        <w:rPr>
          <w:rFonts w:ascii="Arial" w:hAnsi="Arial"/>
        </w:rPr>
      </w:pPr>
    </w:p>
    <w:p w:rsidR="002F78D1" w:rsidRDefault="002F78D1" w:rsidP="002F78D1">
      <w:pPr>
        <w:rPr>
          <w:rFonts w:ascii="Arial" w:hAnsi="Arial"/>
        </w:rPr>
      </w:pPr>
    </w:p>
    <w:p w:rsidR="002F78D1" w:rsidRPr="002F78D1" w:rsidRDefault="002F78D1" w:rsidP="002F78D1">
      <w:pPr>
        <w:rPr>
          <w:rFonts w:ascii="Arial" w:hAnsi="Arial"/>
        </w:rPr>
      </w:pPr>
    </w:p>
    <w:p w:rsidR="002F78D1" w:rsidRPr="00E9121E" w:rsidRDefault="002F78D1" w:rsidP="00A83276">
      <w:pPr>
        <w:rPr>
          <w:rFonts w:ascii="Arial" w:hAnsi="Arial"/>
        </w:rPr>
      </w:pPr>
    </w:p>
    <w:p w:rsidR="00E9121E" w:rsidRPr="00E9121E" w:rsidRDefault="00E9121E" w:rsidP="00A83276">
      <w:pPr>
        <w:rPr>
          <w:rFonts w:ascii="Arial" w:hAnsi="Arial"/>
        </w:rPr>
      </w:pPr>
    </w:p>
    <w:p w:rsidR="00E9121E" w:rsidRPr="00E9121E" w:rsidRDefault="00E9121E" w:rsidP="00A83276">
      <w:pPr>
        <w:rPr>
          <w:rFonts w:ascii="Arial" w:hAnsi="Arial"/>
        </w:rPr>
      </w:pPr>
    </w:p>
    <w:p w:rsidR="00E9121E" w:rsidRPr="00E9121E" w:rsidRDefault="00E9121E" w:rsidP="00A83276">
      <w:pPr>
        <w:rPr>
          <w:rFonts w:ascii="Arial" w:hAnsi="Arial"/>
        </w:rPr>
      </w:pPr>
    </w:p>
    <w:p w:rsidR="00E9121E" w:rsidRPr="00E9121E" w:rsidRDefault="00E9121E" w:rsidP="00A83276">
      <w:pPr>
        <w:rPr>
          <w:rFonts w:ascii="Arial" w:hAnsi="Arial"/>
        </w:rPr>
      </w:pPr>
    </w:p>
    <w:sectPr w:rsidR="00E9121E" w:rsidRPr="00E9121E" w:rsidSect="00CA5EE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Std Light">
    <w:altName w:val="Segoe Script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Std">
    <w:altName w:val="Segoe Script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Neo Sans Std Medium">
    <w:altName w:val="Tahoma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4740"/>
    <w:multiLevelType w:val="hybridMultilevel"/>
    <w:tmpl w:val="6744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F6C57"/>
    <w:multiLevelType w:val="hybridMultilevel"/>
    <w:tmpl w:val="20EA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0871"/>
    <w:multiLevelType w:val="hybridMultilevel"/>
    <w:tmpl w:val="C7EAF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279D6"/>
    <w:multiLevelType w:val="hybridMultilevel"/>
    <w:tmpl w:val="BB1EF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765DC"/>
    <w:multiLevelType w:val="hybridMultilevel"/>
    <w:tmpl w:val="9A7E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25734"/>
    <w:multiLevelType w:val="hybridMultilevel"/>
    <w:tmpl w:val="CE4CD200"/>
    <w:lvl w:ilvl="0" w:tplc="F13C5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C08DA"/>
    <w:multiLevelType w:val="hybridMultilevel"/>
    <w:tmpl w:val="A7ACF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B64AA"/>
    <w:multiLevelType w:val="hybridMultilevel"/>
    <w:tmpl w:val="639A7AF6"/>
    <w:lvl w:ilvl="0" w:tplc="C0CCF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74570"/>
    <w:multiLevelType w:val="hybridMultilevel"/>
    <w:tmpl w:val="59DA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20716"/>
    <w:multiLevelType w:val="hybridMultilevel"/>
    <w:tmpl w:val="0A90B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89"/>
    <w:rsid w:val="00003AEA"/>
    <w:rsid w:val="000558B9"/>
    <w:rsid w:val="00085FF5"/>
    <w:rsid w:val="000C0763"/>
    <w:rsid w:val="000C1ED5"/>
    <w:rsid w:val="000E4BC4"/>
    <w:rsid w:val="0014198D"/>
    <w:rsid w:val="001A5643"/>
    <w:rsid w:val="001B1395"/>
    <w:rsid w:val="001D32F2"/>
    <w:rsid w:val="001F5FAC"/>
    <w:rsid w:val="00211307"/>
    <w:rsid w:val="00246B42"/>
    <w:rsid w:val="00251859"/>
    <w:rsid w:val="00257DC9"/>
    <w:rsid w:val="002E503B"/>
    <w:rsid w:val="002F78D1"/>
    <w:rsid w:val="003679E8"/>
    <w:rsid w:val="003C25A8"/>
    <w:rsid w:val="0041065F"/>
    <w:rsid w:val="004279A5"/>
    <w:rsid w:val="00427D73"/>
    <w:rsid w:val="004764DA"/>
    <w:rsid w:val="004E4369"/>
    <w:rsid w:val="00500905"/>
    <w:rsid w:val="008602F8"/>
    <w:rsid w:val="008629A8"/>
    <w:rsid w:val="00863DB6"/>
    <w:rsid w:val="00871DFE"/>
    <w:rsid w:val="00881689"/>
    <w:rsid w:val="0092124D"/>
    <w:rsid w:val="0093481A"/>
    <w:rsid w:val="009376D4"/>
    <w:rsid w:val="0095422A"/>
    <w:rsid w:val="00980F3A"/>
    <w:rsid w:val="009E6B12"/>
    <w:rsid w:val="00A32FD3"/>
    <w:rsid w:val="00A83276"/>
    <w:rsid w:val="00A8364A"/>
    <w:rsid w:val="00B0229C"/>
    <w:rsid w:val="00B66507"/>
    <w:rsid w:val="00BA3940"/>
    <w:rsid w:val="00BF5AD5"/>
    <w:rsid w:val="00C11CFF"/>
    <w:rsid w:val="00C30E28"/>
    <w:rsid w:val="00C36ED0"/>
    <w:rsid w:val="00C56296"/>
    <w:rsid w:val="00CA495B"/>
    <w:rsid w:val="00CA5EE1"/>
    <w:rsid w:val="00CB61CE"/>
    <w:rsid w:val="00CC4C08"/>
    <w:rsid w:val="00D15C81"/>
    <w:rsid w:val="00D91DA9"/>
    <w:rsid w:val="00E8495F"/>
    <w:rsid w:val="00E9121E"/>
    <w:rsid w:val="00EA2457"/>
    <w:rsid w:val="00EE3EFF"/>
    <w:rsid w:val="00F17A19"/>
    <w:rsid w:val="00F25F18"/>
    <w:rsid w:val="00F71926"/>
    <w:rsid w:val="00F82BCD"/>
    <w:rsid w:val="00FA2A36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813A39-CB69-4F4D-A5CC-7DA0E0E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DB6"/>
    <w:rPr>
      <w:rFonts w:ascii="Neo Sans Std Light" w:hAnsi="Neo Sans Std Light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124D"/>
    <w:pPr>
      <w:keepNext/>
      <w:spacing w:before="240" w:after="60"/>
      <w:outlineLvl w:val="0"/>
    </w:pPr>
    <w:rPr>
      <w:rFonts w:ascii="Neo Sans Std" w:hAnsi="Neo Sans Std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124D"/>
    <w:pPr>
      <w:keepNext/>
      <w:spacing w:before="240" w:after="60"/>
      <w:outlineLvl w:val="1"/>
    </w:pPr>
    <w:rPr>
      <w:rFonts w:ascii="Neo Sans Std Medium" w:hAnsi="Neo Sans Std Medium"/>
      <w:b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124D"/>
    <w:pPr>
      <w:keepNext/>
      <w:spacing w:before="240" w:after="60"/>
      <w:outlineLvl w:val="2"/>
    </w:pPr>
    <w:rPr>
      <w:rFonts w:ascii="Neo Sans Std Medium" w:hAnsi="Neo Sans Std Medium"/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ortodoor@royal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changes.com/royalmail/door_to_door/home.asp" TargetMode="External"/><Relationship Id="rId5" Type="http://schemas.openxmlformats.org/officeDocument/2006/relationships/hyperlink" Target="mailto:doortodoor@royal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Labour Party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Party</dc:creator>
  <cp:lastModifiedBy>Borien Sarah</cp:lastModifiedBy>
  <cp:revision>2</cp:revision>
  <cp:lastPrinted>2017-02-23T10:50:00Z</cp:lastPrinted>
  <dcterms:created xsi:type="dcterms:W3CDTF">2018-06-28T08:05:00Z</dcterms:created>
  <dcterms:modified xsi:type="dcterms:W3CDTF">2018-06-28T08:05:00Z</dcterms:modified>
</cp:coreProperties>
</file>