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219F7" w14:textId="3C8E4499" w:rsidR="001C6448" w:rsidRDefault="009B6A2D">
      <w:pPr>
        <w:rPr>
          <w:rFonts w:ascii="Network Rail Sans" w:hAnsi="Network Rail Sans"/>
        </w:rPr>
      </w:pPr>
      <w:r>
        <w:rPr>
          <w:rFonts w:ascii="Network Rail Sans" w:hAnsi="Network Rail Sans"/>
        </w:rPr>
        <w:t xml:space="preserve">Network Rail’s </w:t>
      </w:r>
      <w:r w:rsidR="0071595C" w:rsidRPr="00053B58">
        <w:rPr>
          <w:rFonts w:ascii="Network Rail Sans" w:hAnsi="Network Rail Sans"/>
        </w:rPr>
        <w:t>Southern Region ha</w:t>
      </w:r>
      <w:r>
        <w:rPr>
          <w:rFonts w:ascii="Network Rail Sans" w:hAnsi="Network Rail Sans"/>
        </w:rPr>
        <w:t>s</w:t>
      </w:r>
      <w:r w:rsidR="0071595C" w:rsidRPr="00053B58">
        <w:rPr>
          <w:rFonts w:ascii="Network Rail Sans" w:hAnsi="Network Rail Sans"/>
        </w:rPr>
        <w:t xml:space="preserve"> consulted with capital delivery contractors </w:t>
      </w:r>
      <w:r w:rsidR="00842F65">
        <w:rPr>
          <w:rFonts w:ascii="Network Rail Sans" w:hAnsi="Network Rail Sans"/>
        </w:rPr>
        <w:t xml:space="preserve">about indicators within the </w:t>
      </w:r>
      <w:r w:rsidR="0071595C" w:rsidRPr="00053B58">
        <w:rPr>
          <w:rFonts w:ascii="Network Rail Sans" w:hAnsi="Network Rail Sans"/>
        </w:rPr>
        <w:t xml:space="preserve">Rail Social Value Tool (RSVT). </w:t>
      </w:r>
      <w:r w:rsidR="00842F65">
        <w:rPr>
          <w:rFonts w:ascii="Network Rail Sans" w:hAnsi="Network Rail Sans"/>
        </w:rPr>
        <w:t>T</w:t>
      </w:r>
      <w:r>
        <w:rPr>
          <w:rFonts w:ascii="Network Rail Sans" w:hAnsi="Network Rail Sans"/>
        </w:rPr>
        <w:t>hey have identified 15 that are most rel</w:t>
      </w:r>
      <w:r w:rsidR="005355E1">
        <w:rPr>
          <w:rFonts w:ascii="Network Rail Sans" w:hAnsi="Network Rail Sans"/>
        </w:rPr>
        <w:t>evant to their activities</w:t>
      </w:r>
      <w:r w:rsidR="00FF4682">
        <w:rPr>
          <w:rFonts w:ascii="Network Rail Sans" w:hAnsi="Network Rail Sans"/>
        </w:rPr>
        <w:t xml:space="preserve"> and intend to use some or all of them.</w:t>
      </w:r>
    </w:p>
    <w:p w14:paraId="0EEAD45A" w14:textId="143EC74C" w:rsidR="0071595C" w:rsidRDefault="00BC6D5F">
      <w:pPr>
        <w:rPr>
          <w:rFonts w:ascii="Network Rail Sans" w:hAnsi="Network Rail Sans"/>
        </w:rPr>
      </w:pPr>
      <w:r w:rsidRPr="00053B58">
        <w:rPr>
          <w:rFonts w:ascii="Network Rail Sans" w:hAnsi="Network Rail Sans"/>
        </w:rPr>
        <w:t>Th</w:t>
      </w:r>
      <w:r w:rsidR="00A17852">
        <w:rPr>
          <w:rFonts w:ascii="Network Rail Sans" w:hAnsi="Network Rail Sans"/>
        </w:rPr>
        <w:t xml:space="preserve">is </w:t>
      </w:r>
      <w:r w:rsidRPr="00053B58">
        <w:rPr>
          <w:rFonts w:ascii="Network Rail Sans" w:hAnsi="Network Rail Sans"/>
        </w:rPr>
        <w:t xml:space="preserve">paper </w:t>
      </w:r>
      <w:r w:rsidR="00A17852">
        <w:rPr>
          <w:rFonts w:ascii="Network Rail Sans" w:hAnsi="Network Rail Sans"/>
        </w:rPr>
        <w:t>lists those</w:t>
      </w:r>
      <w:r w:rsidR="00045D9C">
        <w:rPr>
          <w:rFonts w:ascii="Network Rail Sans" w:hAnsi="Network Rail Sans"/>
        </w:rPr>
        <w:t xml:space="preserve"> 15</w:t>
      </w:r>
      <w:r w:rsidR="00A17852">
        <w:rPr>
          <w:rFonts w:ascii="Network Rail Sans" w:hAnsi="Network Rail Sans"/>
        </w:rPr>
        <w:t xml:space="preserve"> indicators</w:t>
      </w:r>
      <w:r w:rsidR="00FE5183">
        <w:rPr>
          <w:rFonts w:ascii="Network Rail Sans" w:hAnsi="Network Rail Sans"/>
        </w:rPr>
        <w:t xml:space="preserve">, so that they are shared with other </w:t>
      </w:r>
      <w:r w:rsidR="002B57F8">
        <w:rPr>
          <w:rFonts w:ascii="Network Rail Sans" w:hAnsi="Network Rail Sans"/>
        </w:rPr>
        <w:t xml:space="preserve">Regions and </w:t>
      </w:r>
      <w:r w:rsidR="00A17852">
        <w:rPr>
          <w:rFonts w:ascii="Network Rail Sans" w:hAnsi="Network Rail Sans"/>
        </w:rPr>
        <w:t>contractors</w:t>
      </w:r>
      <w:r w:rsidR="00FE5183">
        <w:rPr>
          <w:rFonts w:ascii="Network Rail Sans" w:hAnsi="Network Rail Sans"/>
        </w:rPr>
        <w:t xml:space="preserve">. </w:t>
      </w:r>
      <w:r w:rsidR="005E47EE">
        <w:rPr>
          <w:rFonts w:ascii="Network Rail Sans" w:hAnsi="Network Rail Sans"/>
        </w:rPr>
        <w:t xml:space="preserve">None are mandated. </w:t>
      </w:r>
      <w:r w:rsidR="00320E76" w:rsidRPr="00053B58">
        <w:rPr>
          <w:rFonts w:ascii="Network Rail Sans" w:hAnsi="Network Rail Sans"/>
        </w:rPr>
        <w:t xml:space="preserve">All </w:t>
      </w:r>
      <w:r w:rsidR="00B54F1C">
        <w:rPr>
          <w:rFonts w:ascii="Network Rail Sans" w:hAnsi="Network Rail Sans"/>
        </w:rPr>
        <w:t xml:space="preserve">except number 13 </w:t>
      </w:r>
      <w:r w:rsidR="00320E76" w:rsidRPr="00053B58">
        <w:rPr>
          <w:rFonts w:ascii="Network Rail Sans" w:hAnsi="Network Rail Sans"/>
        </w:rPr>
        <w:t>have monetised values associated with them</w:t>
      </w:r>
      <w:r w:rsidR="00B54F1C">
        <w:rPr>
          <w:rFonts w:ascii="Network Rail Sans" w:hAnsi="Network Rail Sans"/>
        </w:rPr>
        <w:t>.</w:t>
      </w:r>
      <w:r w:rsidR="005E47EE">
        <w:rPr>
          <w:rFonts w:ascii="Network Rail Sans" w:hAnsi="Network Rail Sans"/>
        </w:rPr>
        <w:t xml:space="preserve"> </w:t>
      </w:r>
      <w:r w:rsidR="005E47EE" w:rsidRPr="005E47EE">
        <w:rPr>
          <w:rFonts w:ascii="Network Rail Sans" w:hAnsi="Network Rail Sans"/>
        </w:rPr>
        <w:t>Regions and contractors</w:t>
      </w:r>
      <w:r w:rsidR="005E47EE">
        <w:rPr>
          <w:rFonts w:ascii="Network Rail Sans" w:hAnsi="Network Rail Sans"/>
        </w:rPr>
        <w:t xml:space="preserve"> may choose to use any other RSVT indicators that better reflect their local risk and opportunity.</w:t>
      </w:r>
    </w:p>
    <w:p w14:paraId="054ABA33" w14:textId="7BC04034" w:rsidR="005E47EE" w:rsidRPr="00053B58" w:rsidRDefault="005E47EE">
      <w:pPr>
        <w:rPr>
          <w:rFonts w:ascii="Network Rail Sans" w:hAnsi="Network Rail Sans"/>
        </w:rPr>
      </w:pPr>
      <w:r>
        <w:rPr>
          <w:rFonts w:ascii="Network Rail Sans" w:hAnsi="Network Rail Sans"/>
        </w:rPr>
        <w:t xml:space="preserve">A contractor will need a Network Rail </w:t>
      </w:r>
      <w:r w:rsidR="00D82424">
        <w:rPr>
          <w:rFonts w:ascii="Network Rail Sans" w:hAnsi="Network Rail Sans"/>
        </w:rPr>
        <w:t xml:space="preserve">user of the RSVT </w:t>
      </w:r>
      <w:r>
        <w:rPr>
          <w:rFonts w:ascii="Network Rail Sans" w:hAnsi="Network Rail Sans"/>
        </w:rPr>
        <w:t xml:space="preserve">to set them up as a ‘Supply Chain User’ under a named ‘Project’ and ‘Division’ of the RSVT in order to be able to </w:t>
      </w:r>
      <w:r w:rsidR="002A07DD">
        <w:rPr>
          <w:rFonts w:ascii="Network Rail Sans" w:hAnsi="Network Rail Sans"/>
        </w:rPr>
        <w:t>use</w:t>
      </w:r>
      <w:r>
        <w:rPr>
          <w:rFonts w:ascii="Network Rail Sans" w:hAnsi="Network Rail Sans"/>
        </w:rPr>
        <w:t xml:space="preserve"> these, or other, indicators.</w:t>
      </w:r>
      <w:r w:rsidR="00D82424">
        <w:rPr>
          <w:rFonts w:ascii="Network Rail Sans" w:hAnsi="Network Rail Sans"/>
        </w:rPr>
        <w:t xml:space="preserve"> </w:t>
      </w:r>
    </w:p>
    <w:tbl>
      <w:tblPr>
        <w:tblStyle w:val="TableGrid"/>
        <w:tblW w:w="0" w:type="auto"/>
        <w:tblLook w:val="04A0" w:firstRow="1" w:lastRow="0" w:firstColumn="1" w:lastColumn="0" w:noHBand="0" w:noVBand="1"/>
      </w:tblPr>
      <w:tblGrid>
        <w:gridCol w:w="1129"/>
        <w:gridCol w:w="2221"/>
        <w:gridCol w:w="1931"/>
        <w:gridCol w:w="1975"/>
        <w:gridCol w:w="1760"/>
      </w:tblGrid>
      <w:tr w:rsidR="00EC44B8" w:rsidRPr="00053B58" w14:paraId="3AB4C527" w14:textId="77777777" w:rsidTr="006C4B48">
        <w:tc>
          <w:tcPr>
            <w:tcW w:w="1129" w:type="dxa"/>
            <w:vMerge w:val="restart"/>
            <w:tcBorders>
              <w:top w:val="dotted" w:sz="4" w:space="0" w:color="auto"/>
              <w:left w:val="dotted" w:sz="4" w:space="0" w:color="auto"/>
              <w:bottom w:val="dotted" w:sz="4" w:space="0" w:color="auto"/>
              <w:right w:val="dotted" w:sz="4" w:space="0" w:color="auto"/>
            </w:tcBorders>
          </w:tcPr>
          <w:p w14:paraId="0B396B89" w14:textId="48F0BF57" w:rsidR="00EC44B8" w:rsidRPr="00EC44B8" w:rsidRDefault="00EC44B8" w:rsidP="00A61844">
            <w:pPr>
              <w:pStyle w:val="ListParagraph"/>
              <w:numPr>
                <w:ilvl w:val="0"/>
                <w:numId w:val="2"/>
              </w:numPr>
              <w:rPr>
                <w:rFonts w:ascii="Network Rail Sans" w:hAnsi="Network Rail Sans"/>
                <w:color w:val="BF8F00" w:themeColor="accent4" w:themeShade="BF"/>
              </w:rPr>
            </w:pPr>
          </w:p>
        </w:tc>
        <w:tc>
          <w:tcPr>
            <w:tcW w:w="2221" w:type="dxa"/>
            <w:tcBorders>
              <w:top w:val="dotted" w:sz="4" w:space="0" w:color="auto"/>
              <w:left w:val="dotted" w:sz="4" w:space="0" w:color="auto"/>
              <w:bottom w:val="dotted" w:sz="4" w:space="0" w:color="auto"/>
              <w:right w:val="dotted" w:sz="4" w:space="0" w:color="auto"/>
            </w:tcBorders>
          </w:tcPr>
          <w:p w14:paraId="054952F0" w14:textId="1F04839A" w:rsidR="00EC44B8" w:rsidRPr="00157883" w:rsidRDefault="00EC44B8" w:rsidP="0040555A">
            <w:pPr>
              <w:rPr>
                <w:rFonts w:ascii="Network Rail Sans" w:hAnsi="Network Rail Sans"/>
                <w:i/>
                <w:iCs/>
              </w:rPr>
            </w:pPr>
            <w:r w:rsidRPr="00157883">
              <w:rPr>
                <w:rFonts w:ascii="Network Rail Sans" w:hAnsi="Network Rail Sans"/>
                <w:i/>
                <w:iCs/>
              </w:rPr>
              <w:t>Impact</w:t>
            </w:r>
          </w:p>
        </w:tc>
        <w:tc>
          <w:tcPr>
            <w:tcW w:w="1931" w:type="dxa"/>
            <w:tcBorders>
              <w:top w:val="dotted" w:sz="4" w:space="0" w:color="auto"/>
              <w:left w:val="dotted" w:sz="4" w:space="0" w:color="auto"/>
              <w:bottom w:val="dotted" w:sz="4" w:space="0" w:color="auto"/>
              <w:right w:val="dotted" w:sz="4" w:space="0" w:color="auto"/>
            </w:tcBorders>
          </w:tcPr>
          <w:p w14:paraId="68FF757C" w14:textId="77777777" w:rsidR="00EC44B8" w:rsidRPr="00157883" w:rsidRDefault="00EC44B8" w:rsidP="0040555A">
            <w:pPr>
              <w:rPr>
                <w:rFonts w:ascii="Network Rail Sans" w:hAnsi="Network Rail Sans"/>
                <w:i/>
                <w:iCs/>
              </w:rPr>
            </w:pPr>
            <w:r w:rsidRPr="00157883">
              <w:rPr>
                <w:rFonts w:ascii="Network Rail Sans" w:hAnsi="Network Rail Sans"/>
                <w:i/>
                <w:iCs/>
              </w:rPr>
              <w:t>Sub-impact</w:t>
            </w:r>
          </w:p>
        </w:tc>
        <w:tc>
          <w:tcPr>
            <w:tcW w:w="1975" w:type="dxa"/>
            <w:tcBorders>
              <w:top w:val="dotted" w:sz="4" w:space="0" w:color="auto"/>
              <w:left w:val="dotted" w:sz="4" w:space="0" w:color="auto"/>
              <w:bottom w:val="dotted" w:sz="4" w:space="0" w:color="auto"/>
              <w:right w:val="dotted" w:sz="4" w:space="0" w:color="auto"/>
            </w:tcBorders>
          </w:tcPr>
          <w:p w14:paraId="2B4B0E02" w14:textId="77777777" w:rsidR="00EC44B8" w:rsidRPr="00157883" w:rsidRDefault="00EC44B8" w:rsidP="0040555A">
            <w:pPr>
              <w:rPr>
                <w:rFonts w:ascii="Network Rail Sans" w:hAnsi="Network Rail Sans"/>
                <w:i/>
                <w:iCs/>
              </w:rPr>
            </w:pPr>
            <w:r w:rsidRPr="00157883">
              <w:rPr>
                <w:rFonts w:ascii="Network Rail Sans" w:hAnsi="Network Rail Sans"/>
                <w:i/>
                <w:iCs/>
              </w:rPr>
              <w:t>Stakeholder Group/Unit of Measurement:</w:t>
            </w:r>
          </w:p>
        </w:tc>
        <w:tc>
          <w:tcPr>
            <w:tcW w:w="1760" w:type="dxa"/>
            <w:tcBorders>
              <w:top w:val="dotted" w:sz="4" w:space="0" w:color="auto"/>
              <w:left w:val="dotted" w:sz="4" w:space="0" w:color="auto"/>
              <w:bottom w:val="dotted" w:sz="4" w:space="0" w:color="auto"/>
              <w:right w:val="dotted" w:sz="4" w:space="0" w:color="auto"/>
            </w:tcBorders>
          </w:tcPr>
          <w:p w14:paraId="79653525" w14:textId="6DD64453" w:rsidR="00EC44B8" w:rsidRPr="00157883" w:rsidRDefault="00EC44B8" w:rsidP="0040555A">
            <w:pPr>
              <w:rPr>
                <w:rFonts w:ascii="Network Rail Sans" w:hAnsi="Network Rail Sans"/>
                <w:i/>
                <w:iCs/>
              </w:rPr>
            </w:pPr>
            <w:r w:rsidRPr="00157883">
              <w:rPr>
                <w:rFonts w:ascii="Network Rail Sans" w:hAnsi="Network Rail Sans"/>
                <w:i/>
                <w:iCs/>
              </w:rPr>
              <w:t>Data input</w:t>
            </w:r>
          </w:p>
        </w:tc>
      </w:tr>
      <w:tr w:rsidR="00EC44B8" w:rsidRPr="00053B58" w14:paraId="38DB4A7C" w14:textId="77777777" w:rsidTr="006C4B48">
        <w:tc>
          <w:tcPr>
            <w:tcW w:w="1129" w:type="dxa"/>
            <w:vMerge/>
            <w:tcBorders>
              <w:top w:val="dotted" w:sz="4" w:space="0" w:color="auto"/>
              <w:left w:val="dotted" w:sz="4" w:space="0" w:color="auto"/>
              <w:bottom w:val="dotted" w:sz="4" w:space="0" w:color="auto"/>
              <w:right w:val="dotted" w:sz="4" w:space="0" w:color="auto"/>
            </w:tcBorders>
          </w:tcPr>
          <w:p w14:paraId="0A9B1286" w14:textId="77777777" w:rsidR="00EC44B8" w:rsidRPr="00970395" w:rsidRDefault="00EC44B8" w:rsidP="0040555A">
            <w:pPr>
              <w:rPr>
                <w:rFonts w:ascii="Network Rail Sans" w:hAnsi="Network Rail Sans"/>
                <w:b/>
                <w:bCs/>
              </w:rPr>
            </w:pPr>
          </w:p>
        </w:tc>
        <w:tc>
          <w:tcPr>
            <w:tcW w:w="2221" w:type="dxa"/>
            <w:tcBorders>
              <w:top w:val="dotted" w:sz="4" w:space="0" w:color="auto"/>
              <w:left w:val="dotted" w:sz="4" w:space="0" w:color="auto"/>
              <w:bottom w:val="dotted" w:sz="4" w:space="0" w:color="auto"/>
              <w:right w:val="dotted" w:sz="4" w:space="0" w:color="auto"/>
            </w:tcBorders>
          </w:tcPr>
          <w:p w14:paraId="43FC349F" w14:textId="043F4733" w:rsidR="00EC44B8" w:rsidRPr="00970395" w:rsidRDefault="00EC44B8" w:rsidP="0040555A">
            <w:pPr>
              <w:rPr>
                <w:rFonts w:ascii="Network Rail Sans" w:hAnsi="Network Rail Sans"/>
                <w:b/>
                <w:bCs/>
              </w:rPr>
            </w:pPr>
            <w:r w:rsidRPr="00970395">
              <w:rPr>
                <w:rFonts w:ascii="Network Rail Sans" w:hAnsi="Network Rail Sans"/>
                <w:b/>
                <w:bCs/>
              </w:rPr>
              <w:t>Community &amp; charity</w:t>
            </w:r>
          </w:p>
        </w:tc>
        <w:tc>
          <w:tcPr>
            <w:tcW w:w="1931" w:type="dxa"/>
            <w:tcBorders>
              <w:top w:val="dotted" w:sz="4" w:space="0" w:color="auto"/>
              <w:left w:val="dotted" w:sz="4" w:space="0" w:color="auto"/>
              <w:bottom w:val="dotted" w:sz="4" w:space="0" w:color="auto"/>
              <w:right w:val="dotted" w:sz="4" w:space="0" w:color="auto"/>
            </w:tcBorders>
          </w:tcPr>
          <w:p w14:paraId="3D7B8E3B" w14:textId="77777777" w:rsidR="00EC44B8" w:rsidRPr="00970395" w:rsidRDefault="00EC44B8" w:rsidP="0040555A">
            <w:pPr>
              <w:rPr>
                <w:rFonts w:ascii="Network Rail Sans" w:hAnsi="Network Rail Sans"/>
                <w:b/>
                <w:bCs/>
              </w:rPr>
            </w:pPr>
            <w:r w:rsidRPr="00970395">
              <w:rPr>
                <w:rFonts w:ascii="Network Rail Sans" w:hAnsi="Network Rail Sans"/>
                <w:b/>
                <w:bCs/>
              </w:rPr>
              <w:t>Charitable &amp; community volunteering</w:t>
            </w:r>
          </w:p>
        </w:tc>
        <w:tc>
          <w:tcPr>
            <w:tcW w:w="1975" w:type="dxa"/>
            <w:tcBorders>
              <w:top w:val="dotted" w:sz="4" w:space="0" w:color="auto"/>
              <w:left w:val="dotted" w:sz="4" w:space="0" w:color="auto"/>
              <w:bottom w:val="dotted" w:sz="4" w:space="0" w:color="auto"/>
              <w:right w:val="dotted" w:sz="4" w:space="0" w:color="auto"/>
            </w:tcBorders>
          </w:tcPr>
          <w:p w14:paraId="480C3870" w14:textId="77777777" w:rsidR="00EC44B8" w:rsidRPr="00970395" w:rsidRDefault="00EC44B8" w:rsidP="0040555A">
            <w:pPr>
              <w:rPr>
                <w:rFonts w:ascii="Network Rail Sans" w:hAnsi="Network Rail Sans"/>
                <w:b/>
                <w:bCs/>
              </w:rPr>
            </w:pPr>
            <w:r w:rsidRPr="00243F39">
              <w:rPr>
                <w:rFonts w:ascii="Network Rail Sans" w:hAnsi="Network Rail Sans"/>
                <w:b/>
                <w:bCs/>
                <w:color w:val="BF8F00" w:themeColor="accent4" w:themeShade="BF"/>
              </w:rPr>
              <w:t>Workforce volunteer hours</w:t>
            </w:r>
          </w:p>
        </w:tc>
        <w:tc>
          <w:tcPr>
            <w:tcW w:w="1760" w:type="dxa"/>
            <w:tcBorders>
              <w:top w:val="dotted" w:sz="4" w:space="0" w:color="auto"/>
              <w:left w:val="dotted" w:sz="4" w:space="0" w:color="auto"/>
              <w:bottom w:val="dotted" w:sz="4" w:space="0" w:color="auto"/>
              <w:right w:val="dotted" w:sz="4" w:space="0" w:color="auto"/>
            </w:tcBorders>
          </w:tcPr>
          <w:p w14:paraId="17DDF3B6" w14:textId="2068B39A" w:rsidR="00EC44B8" w:rsidRPr="00970395" w:rsidRDefault="00EC44B8" w:rsidP="0040555A">
            <w:pPr>
              <w:rPr>
                <w:rFonts w:ascii="Network Rail Sans" w:hAnsi="Network Rail Sans"/>
                <w:b/>
                <w:bCs/>
              </w:rPr>
            </w:pPr>
            <w:r w:rsidRPr="00970395">
              <w:rPr>
                <w:rFonts w:ascii="Network Rail Sans" w:hAnsi="Network Rail Sans"/>
                <w:b/>
                <w:bCs/>
              </w:rPr>
              <w:t>Number of Hours</w:t>
            </w:r>
          </w:p>
        </w:tc>
      </w:tr>
      <w:tr w:rsidR="00EC44B8" w:rsidRPr="00053B58" w14:paraId="5E6115C9" w14:textId="77777777" w:rsidTr="006A2AEA">
        <w:tc>
          <w:tcPr>
            <w:tcW w:w="9016" w:type="dxa"/>
            <w:gridSpan w:val="5"/>
            <w:tcBorders>
              <w:top w:val="dotted" w:sz="4" w:space="0" w:color="auto"/>
              <w:left w:val="dotted" w:sz="4" w:space="0" w:color="auto"/>
              <w:bottom w:val="dotted" w:sz="4" w:space="0" w:color="auto"/>
              <w:right w:val="dotted" w:sz="4" w:space="0" w:color="auto"/>
            </w:tcBorders>
          </w:tcPr>
          <w:p w14:paraId="4FC547D2" w14:textId="4ECBC616" w:rsidR="00EC44B8" w:rsidRPr="00BC10F0" w:rsidRDefault="00EC44B8" w:rsidP="0040555A">
            <w:pPr>
              <w:rPr>
                <w:rFonts w:ascii="Network Rail Sans" w:hAnsi="Network Rail Sans"/>
                <w:color w:val="808080" w:themeColor="background1" w:themeShade="80"/>
              </w:rPr>
            </w:pPr>
            <w:r w:rsidRPr="00BC10F0">
              <w:rPr>
                <w:rFonts w:ascii="Network Rail Sans" w:hAnsi="Network Rail Sans"/>
                <w:i/>
                <w:iCs/>
                <w:color w:val="808080" w:themeColor="background1" w:themeShade="80"/>
              </w:rPr>
              <w:t>Description</w:t>
            </w:r>
            <w:r w:rsidRPr="00BC10F0">
              <w:rPr>
                <w:rFonts w:ascii="Network Rail Sans" w:hAnsi="Network Rail Sans"/>
                <w:color w:val="808080" w:themeColor="background1" w:themeShade="80"/>
              </w:rPr>
              <w:t>: Time spent, unpaid, doing something that aims to benefit the environment or someone (individuals or groups) other than, or in addition to, close relatives.</w:t>
            </w:r>
          </w:p>
        </w:tc>
      </w:tr>
      <w:tr w:rsidR="00EC44B8" w:rsidRPr="00053B58" w14:paraId="57D0E15F" w14:textId="77777777" w:rsidTr="006A2AEA">
        <w:tc>
          <w:tcPr>
            <w:tcW w:w="9016" w:type="dxa"/>
            <w:gridSpan w:val="5"/>
            <w:tcBorders>
              <w:top w:val="dotted" w:sz="4" w:space="0" w:color="auto"/>
              <w:left w:val="dotted" w:sz="4" w:space="0" w:color="auto"/>
              <w:bottom w:val="dotted" w:sz="4" w:space="0" w:color="auto"/>
              <w:right w:val="dotted" w:sz="4" w:space="0" w:color="auto"/>
            </w:tcBorders>
          </w:tcPr>
          <w:p w14:paraId="4C403F80" w14:textId="472277A5" w:rsidR="00EC44B8" w:rsidRPr="00BC10F0" w:rsidRDefault="00EC44B8" w:rsidP="00066489">
            <w:pPr>
              <w:rPr>
                <w:rFonts w:ascii="Network Rail Sans" w:hAnsi="Network Rail Sans"/>
                <w:color w:val="808080" w:themeColor="background1" w:themeShade="80"/>
              </w:rPr>
            </w:pPr>
            <w:r w:rsidRPr="00BC10F0">
              <w:rPr>
                <w:rFonts w:ascii="Network Rail Sans" w:hAnsi="Network Rail Sans"/>
                <w:i/>
                <w:iCs/>
                <w:color w:val="808080" w:themeColor="background1" w:themeShade="80"/>
              </w:rPr>
              <w:t>Notes:</w:t>
            </w:r>
            <w:r w:rsidRPr="00BC10F0">
              <w:rPr>
                <w:rFonts w:ascii="Network Rail Sans" w:hAnsi="Network Rail Sans"/>
                <w:color w:val="808080" w:themeColor="background1" w:themeShade="80"/>
              </w:rPr>
              <w:t xml:space="preserve"> Currently, technical Authority report Network Rail colleague volunteering data against regional and national teams in the RSVT. Therefore, to avoid risk of double counting, contractors should not report any hours volunteered by Network Rail employees into the RSVT. </w:t>
            </w:r>
          </w:p>
        </w:tc>
      </w:tr>
    </w:tbl>
    <w:p w14:paraId="180C530F" w14:textId="48A2570A" w:rsidR="0071595C" w:rsidRPr="00053B58" w:rsidRDefault="0071595C">
      <w:pPr>
        <w:rPr>
          <w:rFonts w:ascii="Network Rail Sans" w:hAnsi="Network Rail Sans"/>
          <w:b/>
          <w:bCs/>
        </w:rPr>
      </w:pPr>
    </w:p>
    <w:tbl>
      <w:tblPr>
        <w:tblStyle w:val="TableGrid"/>
        <w:tblW w:w="0" w:type="auto"/>
        <w:tblLook w:val="04A0" w:firstRow="1" w:lastRow="0" w:firstColumn="1" w:lastColumn="0" w:noHBand="0" w:noVBand="1"/>
      </w:tblPr>
      <w:tblGrid>
        <w:gridCol w:w="1156"/>
        <w:gridCol w:w="1737"/>
        <w:gridCol w:w="2449"/>
        <w:gridCol w:w="1895"/>
        <w:gridCol w:w="1779"/>
      </w:tblGrid>
      <w:tr w:rsidR="00EC44B8" w:rsidRPr="00053B58" w14:paraId="01FAE1FF" w14:textId="77777777" w:rsidTr="006A2AEA">
        <w:tc>
          <w:tcPr>
            <w:tcW w:w="1205" w:type="dxa"/>
            <w:vMerge w:val="restart"/>
            <w:tcBorders>
              <w:top w:val="dotted" w:sz="4" w:space="0" w:color="auto"/>
              <w:left w:val="dotted" w:sz="4" w:space="0" w:color="auto"/>
              <w:bottom w:val="dotted" w:sz="4" w:space="0" w:color="auto"/>
              <w:right w:val="dotted" w:sz="4" w:space="0" w:color="auto"/>
            </w:tcBorders>
          </w:tcPr>
          <w:p w14:paraId="6875C587" w14:textId="5C92718B" w:rsidR="00EC44B8" w:rsidRPr="00EC44B8" w:rsidRDefault="00EC44B8" w:rsidP="00A61844">
            <w:pPr>
              <w:pStyle w:val="ListParagraph"/>
              <w:numPr>
                <w:ilvl w:val="0"/>
                <w:numId w:val="2"/>
              </w:numPr>
              <w:rPr>
                <w:rFonts w:ascii="Network Rail Sans" w:hAnsi="Network Rail Sans"/>
                <w:b/>
                <w:bCs/>
                <w:color w:val="BF8F00" w:themeColor="accent4" w:themeShade="BF"/>
              </w:rPr>
            </w:pPr>
          </w:p>
        </w:tc>
        <w:tc>
          <w:tcPr>
            <w:tcW w:w="1757" w:type="dxa"/>
            <w:tcBorders>
              <w:top w:val="dotted" w:sz="4" w:space="0" w:color="auto"/>
              <w:left w:val="dotted" w:sz="4" w:space="0" w:color="auto"/>
              <w:bottom w:val="dotted" w:sz="4" w:space="0" w:color="auto"/>
              <w:right w:val="dotted" w:sz="4" w:space="0" w:color="auto"/>
            </w:tcBorders>
          </w:tcPr>
          <w:p w14:paraId="3656F8C1" w14:textId="2D065EF6" w:rsidR="00EC44B8" w:rsidRPr="00157883" w:rsidRDefault="00EC44B8" w:rsidP="0040555A">
            <w:pPr>
              <w:rPr>
                <w:rFonts w:ascii="Network Rail Sans" w:hAnsi="Network Rail Sans"/>
                <w:i/>
                <w:iCs/>
              </w:rPr>
            </w:pPr>
            <w:r w:rsidRPr="00157883">
              <w:rPr>
                <w:rFonts w:ascii="Network Rail Sans" w:hAnsi="Network Rail Sans"/>
                <w:i/>
                <w:iCs/>
              </w:rPr>
              <w:t>Impact</w:t>
            </w:r>
          </w:p>
        </w:tc>
        <w:tc>
          <w:tcPr>
            <w:tcW w:w="2343" w:type="dxa"/>
            <w:tcBorders>
              <w:top w:val="dotted" w:sz="4" w:space="0" w:color="auto"/>
              <w:left w:val="dotted" w:sz="4" w:space="0" w:color="auto"/>
              <w:bottom w:val="dotted" w:sz="4" w:space="0" w:color="auto"/>
              <w:right w:val="dotted" w:sz="4" w:space="0" w:color="auto"/>
            </w:tcBorders>
          </w:tcPr>
          <w:p w14:paraId="4191E419" w14:textId="77777777" w:rsidR="00EC44B8" w:rsidRPr="00157883" w:rsidRDefault="00EC44B8" w:rsidP="0040555A">
            <w:pPr>
              <w:rPr>
                <w:rFonts w:ascii="Network Rail Sans" w:hAnsi="Network Rail Sans"/>
                <w:i/>
                <w:iCs/>
              </w:rPr>
            </w:pPr>
            <w:r w:rsidRPr="00157883">
              <w:rPr>
                <w:rFonts w:ascii="Network Rail Sans" w:hAnsi="Network Rail Sans"/>
                <w:i/>
                <w:iCs/>
              </w:rPr>
              <w:t>Sub-impact</w:t>
            </w:r>
          </w:p>
        </w:tc>
        <w:tc>
          <w:tcPr>
            <w:tcW w:w="1914" w:type="dxa"/>
            <w:tcBorders>
              <w:top w:val="dotted" w:sz="4" w:space="0" w:color="auto"/>
              <w:left w:val="dotted" w:sz="4" w:space="0" w:color="auto"/>
              <w:bottom w:val="dotted" w:sz="4" w:space="0" w:color="auto"/>
              <w:right w:val="dotted" w:sz="4" w:space="0" w:color="auto"/>
            </w:tcBorders>
          </w:tcPr>
          <w:p w14:paraId="14E860B6" w14:textId="77777777" w:rsidR="00EC44B8" w:rsidRPr="00157883" w:rsidRDefault="00EC44B8" w:rsidP="0040555A">
            <w:pPr>
              <w:rPr>
                <w:rFonts w:ascii="Network Rail Sans" w:hAnsi="Network Rail Sans"/>
                <w:i/>
                <w:iCs/>
              </w:rPr>
            </w:pPr>
            <w:r w:rsidRPr="00157883">
              <w:rPr>
                <w:rFonts w:ascii="Network Rail Sans" w:hAnsi="Network Rail Sans"/>
                <w:i/>
                <w:iCs/>
              </w:rPr>
              <w:t>Stakeholder Group/Unit of Measurement:</w:t>
            </w:r>
          </w:p>
        </w:tc>
        <w:tc>
          <w:tcPr>
            <w:tcW w:w="1797" w:type="dxa"/>
            <w:tcBorders>
              <w:top w:val="dotted" w:sz="4" w:space="0" w:color="auto"/>
              <w:left w:val="dotted" w:sz="4" w:space="0" w:color="auto"/>
              <w:bottom w:val="dotted" w:sz="4" w:space="0" w:color="auto"/>
              <w:right w:val="dotted" w:sz="4" w:space="0" w:color="auto"/>
            </w:tcBorders>
          </w:tcPr>
          <w:p w14:paraId="31D2E07D" w14:textId="6C6F5F60" w:rsidR="00EC44B8" w:rsidRPr="00157883" w:rsidRDefault="00EC44B8" w:rsidP="0040555A">
            <w:pPr>
              <w:rPr>
                <w:rFonts w:ascii="Network Rail Sans" w:hAnsi="Network Rail Sans"/>
                <w:i/>
                <w:iCs/>
              </w:rPr>
            </w:pPr>
            <w:r w:rsidRPr="00157883">
              <w:rPr>
                <w:rFonts w:ascii="Network Rail Sans" w:hAnsi="Network Rail Sans"/>
                <w:i/>
                <w:iCs/>
              </w:rPr>
              <w:t>Data input</w:t>
            </w:r>
          </w:p>
        </w:tc>
      </w:tr>
      <w:tr w:rsidR="00EC44B8" w:rsidRPr="00053B58" w14:paraId="0013D2BD" w14:textId="77777777" w:rsidTr="006A2AEA">
        <w:tc>
          <w:tcPr>
            <w:tcW w:w="1205" w:type="dxa"/>
            <w:vMerge/>
            <w:tcBorders>
              <w:top w:val="dotted" w:sz="4" w:space="0" w:color="auto"/>
              <w:left w:val="dotted" w:sz="4" w:space="0" w:color="auto"/>
              <w:bottom w:val="dotted" w:sz="4" w:space="0" w:color="auto"/>
              <w:right w:val="dotted" w:sz="4" w:space="0" w:color="auto"/>
            </w:tcBorders>
          </w:tcPr>
          <w:p w14:paraId="5F24615D" w14:textId="77777777" w:rsidR="00EC44B8" w:rsidRPr="00053B58" w:rsidRDefault="00EC44B8" w:rsidP="0040555A">
            <w:pPr>
              <w:rPr>
                <w:rFonts w:ascii="Network Rail Sans" w:hAnsi="Network Rail Sans"/>
              </w:rPr>
            </w:pPr>
          </w:p>
        </w:tc>
        <w:tc>
          <w:tcPr>
            <w:tcW w:w="1757" w:type="dxa"/>
            <w:tcBorders>
              <w:top w:val="dotted" w:sz="4" w:space="0" w:color="auto"/>
              <w:left w:val="dotted" w:sz="4" w:space="0" w:color="auto"/>
              <w:bottom w:val="dotted" w:sz="4" w:space="0" w:color="auto"/>
              <w:right w:val="dotted" w:sz="4" w:space="0" w:color="auto"/>
            </w:tcBorders>
          </w:tcPr>
          <w:p w14:paraId="10BCAB29" w14:textId="31C7F590" w:rsidR="00EC44B8" w:rsidRPr="00157883" w:rsidRDefault="00EC44B8" w:rsidP="0040555A">
            <w:pPr>
              <w:rPr>
                <w:rFonts w:ascii="Network Rail Sans" w:hAnsi="Network Rail Sans"/>
                <w:b/>
                <w:bCs/>
              </w:rPr>
            </w:pPr>
            <w:r w:rsidRPr="00157883">
              <w:rPr>
                <w:rFonts w:ascii="Network Rail Sans" w:hAnsi="Network Rail Sans"/>
                <w:b/>
                <w:bCs/>
              </w:rPr>
              <w:t>Educational attainment</w:t>
            </w:r>
          </w:p>
        </w:tc>
        <w:tc>
          <w:tcPr>
            <w:tcW w:w="2343" w:type="dxa"/>
            <w:tcBorders>
              <w:top w:val="dotted" w:sz="4" w:space="0" w:color="auto"/>
              <w:left w:val="dotted" w:sz="4" w:space="0" w:color="auto"/>
              <w:bottom w:val="dotted" w:sz="4" w:space="0" w:color="auto"/>
              <w:right w:val="dotted" w:sz="4" w:space="0" w:color="auto"/>
            </w:tcBorders>
          </w:tcPr>
          <w:p w14:paraId="30FF0E3A" w14:textId="22824F84" w:rsidR="00EC44B8" w:rsidRPr="00157883" w:rsidRDefault="00EC44B8" w:rsidP="0040555A">
            <w:pPr>
              <w:rPr>
                <w:rFonts w:ascii="Network Rail Sans" w:hAnsi="Network Rail Sans"/>
                <w:b/>
                <w:bCs/>
              </w:rPr>
            </w:pPr>
            <w:r w:rsidRPr="00157883">
              <w:rPr>
                <w:rFonts w:ascii="Network Rail Sans" w:hAnsi="Network Rail Sans"/>
                <w:b/>
                <w:bCs/>
              </w:rPr>
              <w:t>Educational/curriculum support</w:t>
            </w:r>
          </w:p>
        </w:tc>
        <w:tc>
          <w:tcPr>
            <w:tcW w:w="1914" w:type="dxa"/>
            <w:tcBorders>
              <w:top w:val="dotted" w:sz="4" w:space="0" w:color="auto"/>
              <w:left w:val="dotted" w:sz="4" w:space="0" w:color="auto"/>
              <w:bottom w:val="dotted" w:sz="4" w:space="0" w:color="auto"/>
              <w:right w:val="dotted" w:sz="4" w:space="0" w:color="auto"/>
            </w:tcBorders>
          </w:tcPr>
          <w:p w14:paraId="43D198BE" w14:textId="692A9D0A" w:rsidR="00EC44B8" w:rsidRPr="00157883" w:rsidRDefault="00EC44B8" w:rsidP="0040555A">
            <w:pPr>
              <w:rPr>
                <w:rFonts w:ascii="Network Rail Sans" w:hAnsi="Network Rail Sans"/>
                <w:b/>
                <w:bCs/>
              </w:rPr>
            </w:pPr>
            <w:r w:rsidRPr="00157883">
              <w:rPr>
                <w:rFonts w:ascii="Network Rail Sans" w:hAnsi="Network Rail Sans"/>
                <w:b/>
                <w:bCs/>
                <w:color w:val="BF8F00" w:themeColor="accent4" w:themeShade="BF"/>
              </w:rPr>
              <w:t>Curriculum Enrichment Talks (General)</w:t>
            </w:r>
          </w:p>
        </w:tc>
        <w:tc>
          <w:tcPr>
            <w:tcW w:w="1797" w:type="dxa"/>
            <w:tcBorders>
              <w:top w:val="dotted" w:sz="4" w:space="0" w:color="auto"/>
              <w:left w:val="dotted" w:sz="4" w:space="0" w:color="auto"/>
              <w:bottom w:val="dotted" w:sz="4" w:space="0" w:color="auto"/>
              <w:right w:val="dotted" w:sz="4" w:space="0" w:color="auto"/>
            </w:tcBorders>
          </w:tcPr>
          <w:p w14:paraId="5ADD8A69" w14:textId="14277F39" w:rsidR="00EC44B8" w:rsidRPr="00157883" w:rsidRDefault="00EC44B8" w:rsidP="0040555A">
            <w:pPr>
              <w:rPr>
                <w:rFonts w:ascii="Network Rail Sans" w:hAnsi="Network Rail Sans"/>
                <w:b/>
                <w:bCs/>
              </w:rPr>
            </w:pPr>
            <w:r w:rsidRPr="00157883">
              <w:rPr>
                <w:rFonts w:ascii="Network Rail Sans" w:hAnsi="Network Rail Sans"/>
                <w:b/>
                <w:bCs/>
              </w:rPr>
              <w:t>Number of beneficiaries</w:t>
            </w:r>
          </w:p>
        </w:tc>
      </w:tr>
      <w:tr w:rsidR="00EC44B8" w:rsidRPr="00053B58" w14:paraId="6D5AB8B3" w14:textId="77777777" w:rsidTr="006A2AEA">
        <w:tc>
          <w:tcPr>
            <w:tcW w:w="9016" w:type="dxa"/>
            <w:gridSpan w:val="5"/>
            <w:tcBorders>
              <w:top w:val="dotted" w:sz="4" w:space="0" w:color="auto"/>
              <w:left w:val="dotted" w:sz="4" w:space="0" w:color="auto"/>
              <w:bottom w:val="dotted" w:sz="4" w:space="0" w:color="auto"/>
              <w:right w:val="dotted" w:sz="4" w:space="0" w:color="auto"/>
            </w:tcBorders>
          </w:tcPr>
          <w:p w14:paraId="1388420D" w14:textId="3B053A0E" w:rsidR="00EC44B8" w:rsidRPr="00BC10F0" w:rsidRDefault="00EC44B8" w:rsidP="0040555A">
            <w:pPr>
              <w:rPr>
                <w:rFonts w:ascii="Network Rail Sans" w:hAnsi="Network Rail Sans"/>
                <w:color w:val="808080" w:themeColor="background1" w:themeShade="80"/>
              </w:rPr>
            </w:pPr>
            <w:r w:rsidRPr="00BC10F0">
              <w:rPr>
                <w:rFonts w:ascii="Network Rail Sans" w:hAnsi="Network Rail Sans"/>
                <w:i/>
                <w:iCs/>
                <w:color w:val="808080" w:themeColor="background1" w:themeShade="80"/>
              </w:rPr>
              <w:t>Description</w:t>
            </w:r>
            <w:r w:rsidRPr="00BC10F0">
              <w:rPr>
                <w:rFonts w:ascii="Network Rail Sans" w:hAnsi="Network Rail Sans"/>
                <w:color w:val="808080" w:themeColor="background1" w:themeShade="80"/>
              </w:rPr>
              <w:t>: Description: Presentations offering additional information beyond the scope of the prescribed curriculum.</w:t>
            </w:r>
          </w:p>
        </w:tc>
      </w:tr>
      <w:tr w:rsidR="00EC44B8" w:rsidRPr="00053B58" w14:paraId="6C43913F" w14:textId="77777777" w:rsidTr="006A2AEA">
        <w:tc>
          <w:tcPr>
            <w:tcW w:w="9016" w:type="dxa"/>
            <w:gridSpan w:val="5"/>
            <w:tcBorders>
              <w:top w:val="dotted" w:sz="4" w:space="0" w:color="auto"/>
              <w:left w:val="dotted" w:sz="4" w:space="0" w:color="auto"/>
              <w:bottom w:val="dotted" w:sz="4" w:space="0" w:color="auto"/>
              <w:right w:val="dotted" w:sz="4" w:space="0" w:color="auto"/>
            </w:tcBorders>
          </w:tcPr>
          <w:p w14:paraId="7D4C1EB9" w14:textId="45760AC1" w:rsidR="00EC44B8" w:rsidRPr="00BC10F0" w:rsidRDefault="00EC44B8" w:rsidP="00066489">
            <w:pPr>
              <w:rPr>
                <w:rFonts w:ascii="Network Rail Sans" w:hAnsi="Network Rail Sans"/>
                <w:color w:val="808080" w:themeColor="background1" w:themeShade="80"/>
              </w:rPr>
            </w:pPr>
            <w:r w:rsidRPr="00BC10F0">
              <w:rPr>
                <w:rFonts w:ascii="Network Rail Sans" w:hAnsi="Network Rail Sans"/>
                <w:i/>
                <w:iCs/>
                <w:color w:val="808080" w:themeColor="background1" w:themeShade="80"/>
              </w:rPr>
              <w:t>Notes:</w:t>
            </w:r>
            <w:r w:rsidRPr="00BC10F0">
              <w:rPr>
                <w:rFonts w:ascii="Network Rail Sans" w:hAnsi="Network Rail Sans"/>
                <w:color w:val="808080" w:themeColor="background1" w:themeShade="80"/>
              </w:rPr>
              <w:t xml:space="preserve"> e.g. For short STEM interventions</w:t>
            </w:r>
          </w:p>
        </w:tc>
      </w:tr>
    </w:tbl>
    <w:p w14:paraId="0F878096" w14:textId="13774EB0" w:rsidR="00141DDF" w:rsidRPr="00A61844" w:rsidRDefault="00141DDF" w:rsidP="00A61844">
      <w:pPr>
        <w:rPr>
          <w:rFonts w:ascii="Network Rail Sans" w:hAnsi="Network Rail Sans"/>
          <w:b/>
          <w:bCs/>
        </w:rPr>
      </w:pPr>
    </w:p>
    <w:tbl>
      <w:tblPr>
        <w:tblStyle w:val="TableGrid"/>
        <w:tblW w:w="0" w:type="auto"/>
        <w:tblLook w:val="04A0" w:firstRow="1" w:lastRow="0" w:firstColumn="1" w:lastColumn="0" w:noHBand="0" w:noVBand="1"/>
      </w:tblPr>
      <w:tblGrid>
        <w:gridCol w:w="1156"/>
        <w:gridCol w:w="1737"/>
        <w:gridCol w:w="2449"/>
        <w:gridCol w:w="1895"/>
        <w:gridCol w:w="1779"/>
      </w:tblGrid>
      <w:tr w:rsidR="00D64C7F" w:rsidRPr="00053B58" w14:paraId="4B850636" w14:textId="77777777" w:rsidTr="00DA22EA">
        <w:tc>
          <w:tcPr>
            <w:tcW w:w="1205" w:type="dxa"/>
            <w:vMerge w:val="restart"/>
            <w:tcBorders>
              <w:top w:val="dotted" w:sz="4" w:space="0" w:color="auto"/>
              <w:left w:val="dotted" w:sz="4" w:space="0" w:color="auto"/>
              <w:bottom w:val="dotted" w:sz="4" w:space="0" w:color="auto"/>
              <w:right w:val="dotted" w:sz="4" w:space="0" w:color="auto"/>
            </w:tcBorders>
          </w:tcPr>
          <w:p w14:paraId="15D986BE" w14:textId="1541533C" w:rsidR="00D64C7F" w:rsidRPr="00D64C7F" w:rsidRDefault="00D64C7F" w:rsidP="00B07596">
            <w:pPr>
              <w:pStyle w:val="ListParagraph"/>
              <w:numPr>
                <w:ilvl w:val="0"/>
                <w:numId w:val="2"/>
              </w:numPr>
              <w:rPr>
                <w:rFonts w:ascii="Network Rail Sans" w:hAnsi="Network Rail Sans"/>
                <w:b/>
                <w:bCs/>
                <w:color w:val="BF8F00" w:themeColor="accent4" w:themeShade="BF"/>
              </w:rPr>
            </w:pPr>
          </w:p>
        </w:tc>
        <w:tc>
          <w:tcPr>
            <w:tcW w:w="1757" w:type="dxa"/>
            <w:tcBorders>
              <w:top w:val="dotted" w:sz="4" w:space="0" w:color="auto"/>
              <w:left w:val="dotted" w:sz="4" w:space="0" w:color="auto"/>
              <w:bottom w:val="dotted" w:sz="4" w:space="0" w:color="auto"/>
              <w:right w:val="dotted" w:sz="4" w:space="0" w:color="auto"/>
            </w:tcBorders>
          </w:tcPr>
          <w:p w14:paraId="0C41A9B8" w14:textId="52D022F2" w:rsidR="00D64C7F" w:rsidRPr="002E44A5" w:rsidRDefault="00D64C7F" w:rsidP="0040555A">
            <w:pPr>
              <w:rPr>
                <w:rFonts w:ascii="Network Rail Sans" w:hAnsi="Network Rail Sans"/>
                <w:i/>
                <w:iCs/>
              </w:rPr>
            </w:pPr>
            <w:r w:rsidRPr="002E44A5">
              <w:rPr>
                <w:rFonts w:ascii="Network Rail Sans" w:hAnsi="Network Rail Sans"/>
                <w:i/>
                <w:iCs/>
              </w:rPr>
              <w:t>Impact</w:t>
            </w:r>
          </w:p>
        </w:tc>
        <w:tc>
          <w:tcPr>
            <w:tcW w:w="2343" w:type="dxa"/>
            <w:tcBorders>
              <w:top w:val="dotted" w:sz="4" w:space="0" w:color="auto"/>
              <w:left w:val="dotted" w:sz="4" w:space="0" w:color="auto"/>
              <w:bottom w:val="dotted" w:sz="4" w:space="0" w:color="auto"/>
              <w:right w:val="dotted" w:sz="4" w:space="0" w:color="auto"/>
            </w:tcBorders>
          </w:tcPr>
          <w:p w14:paraId="4E18A626" w14:textId="77777777" w:rsidR="00D64C7F" w:rsidRPr="002E44A5" w:rsidRDefault="00D64C7F" w:rsidP="0040555A">
            <w:pPr>
              <w:rPr>
                <w:rFonts w:ascii="Network Rail Sans" w:hAnsi="Network Rail Sans"/>
                <w:i/>
                <w:iCs/>
              </w:rPr>
            </w:pPr>
            <w:r w:rsidRPr="002E44A5">
              <w:rPr>
                <w:rFonts w:ascii="Network Rail Sans" w:hAnsi="Network Rail Sans"/>
                <w:i/>
                <w:iCs/>
              </w:rPr>
              <w:t>Sub-impact</w:t>
            </w:r>
          </w:p>
        </w:tc>
        <w:tc>
          <w:tcPr>
            <w:tcW w:w="1914" w:type="dxa"/>
            <w:tcBorders>
              <w:top w:val="dotted" w:sz="4" w:space="0" w:color="auto"/>
              <w:left w:val="dotted" w:sz="4" w:space="0" w:color="auto"/>
              <w:bottom w:val="dotted" w:sz="4" w:space="0" w:color="auto"/>
              <w:right w:val="dotted" w:sz="4" w:space="0" w:color="auto"/>
            </w:tcBorders>
          </w:tcPr>
          <w:p w14:paraId="22AAE363" w14:textId="77777777" w:rsidR="00D64C7F" w:rsidRPr="002E44A5" w:rsidRDefault="00D64C7F" w:rsidP="0040555A">
            <w:pPr>
              <w:rPr>
                <w:rFonts w:ascii="Network Rail Sans" w:hAnsi="Network Rail Sans"/>
                <w:i/>
                <w:iCs/>
              </w:rPr>
            </w:pPr>
            <w:r w:rsidRPr="002E44A5">
              <w:rPr>
                <w:rFonts w:ascii="Network Rail Sans" w:hAnsi="Network Rail Sans"/>
                <w:i/>
                <w:iCs/>
              </w:rPr>
              <w:t>Stakeholder Group/Unit of Measurement:</w:t>
            </w:r>
          </w:p>
        </w:tc>
        <w:tc>
          <w:tcPr>
            <w:tcW w:w="1797" w:type="dxa"/>
            <w:tcBorders>
              <w:top w:val="dotted" w:sz="4" w:space="0" w:color="auto"/>
              <w:left w:val="dotted" w:sz="4" w:space="0" w:color="auto"/>
              <w:bottom w:val="dotted" w:sz="4" w:space="0" w:color="auto"/>
              <w:right w:val="dotted" w:sz="4" w:space="0" w:color="auto"/>
            </w:tcBorders>
          </w:tcPr>
          <w:p w14:paraId="10E20FCE" w14:textId="00914C84" w:rsidR="00D64C7F" w:rsidRPr="002E44A5" w:rsidRDefault="00D64C7F" w:rsidP="0040555A">
            <w:pPr>
              <w:rPr>
                <w:rFonts w:ascii="Network Rail Sans" w:hAnsi="Network Rail Sans"/>
                <w:i/>
                <w:iCs/>
              </w:rPr>
            </w:pPr>
            <w:r w:rsidRPr="002E44A5">
              <w:rPr>
                <w:rFonts w:ascii="Network Rail Sans" w:hAnsi="Network Rail Sans"/>
                <w:i/>
                <w:iCs/>
              </w:rPr>
              <w:t>Data input</w:t>
            </w:r>
          </w:p>
        </w:tc>
      </w:tr>
      <w:tr w:rsidR="00D64C7F" w:rsidRPr="00053B58" w14:paraId="4893C2F2" w14:textId="77777777" w:rsidTr="00DA22EA">
        <w:tc>
          <w:tcPr>
            <w:tcW w:w="1205" w:type="dxa"/>
            <w:vMerge/>
            <w:tcBorders>
              <w:top w:val="dotted" w:sz="4" w:space="0" w:color="auto"/>
              <w:left w:val="dotted" w:sz="4" w:space="0" w:color="auto"/>
              <w:bottom w:val="dotted" w:sz="4" w:space="0" w:color="auto"/>
              <w:right w:val="dotted" w:sz="4" w:space="0" w:color="auto"/>
            </w:tcBorders>
          </w:tcPr>
          <w:p w14:paraId="1455FC11" w14:textId="77777777" w:rsidR="00D64C7F" w:rsidRPr="00053B58" w:rsidRDefault="00D64C7F" w:rsidP="0040555A">
            <w:pPr>
              <w:rPr>
                <w:rFonts w:ascii="Network Rail Sans" w:hAnsi="Network Rail Sans"/>
              </w:rPr>
            </w:pPr>
          </w:p>
        </w:tc>
        <w:tc>
          <w:tcPr>
            <w:tcW w:w="1757" w:type="dxa"/>
            <w:tcBorders>
              <w:top w:val="dotted" w:sz="4" w:space="0" w:color="auto"/>
              <w:left w:val="dotted" w:sz="4" w:space="0" w:color="auto"/>
              <w:bottom w:val="dotted" w:sz="4" w:space="0" w:color="auto"/>
              <w:right w:val="dotted" w:sz="4" w:space="0" w:color="auto"/>
            </w:tcBorders>
          </w:tcPr>
          <w:p w14:paraId="494C1E2F" w14:textId="7CAD02EB" w:rsidR="00D64C7F" w:rsidRPr="002E44A5" w:rsidRDefault="00D64C7F" w:rsidP="0040555A">
            <w:pPr>
              <w:rPr>
                <w:rFonts w:ascii="Network Rail Sans" w:hAnsi="Network Rail Sans"/>
                <w:b/>
                <w:bCs/>
              </w:rPr>
            </w:pPr>
            <w:r w:rsidRPr="002E44A5">
              <w:rPr>
                <w:rFonts w:ascii="Network Rail Sans" w:hAnsi="Network Rail Sans"/>
                <w:b/>
                <w:bCs/>
              </w:rPr>
              <w:t>Educational attainment</w:t>
            </w:r>
          </w:p>
        </w:tc>
        <w:tc>
          <w:tcPr>
            <w:tcW w:w="2343" w:type="dxa"/>
            <w:tcBorders>
              <w:top w:val="dotted" w:sz="4" w:space="0" w:color="auto"/>
              <w:left w:val="dotted" w:sz="4" w:space="0" w:color="auto"/>
              <w:bottom w:val="dotted" w:sz="4" w:space="0" w:color="auto"/>
              <w:right w:val="dotted" w:sz="4" w:space="0" w:color="auto"/>
            </w:tcBorders>
          </w:tcPr>
          <w:p w14:paraId="082EBF61" w14:textId="15F6B5FF" w:rsidR="00D64C7F" w:rsidRPr="002E44A5" w:rsidRDefault="00D64C7F" w:rsidP="0040555A">
            <w:pPr>
              <w:rPr>
                <w:rFonts w:ascii="Network Rail Sans" w:hAnsi="Network Rail Sans"/>
                <w:b/>
                <w:bCs/>
              </w:rPr>
            </w:pPr>
            <w:r w:rsidRPr="002E44A5">
              <w:rPr>
                <w:rFonts w:ascii="Network Rail Sans" w:hAnsi="Network Rail Sans"/>
                <w:b/>
                <w:bCs/>
              </w:rPr>
              <w:t>Educational/curriculum support</w:t>
            </w:r>
          </w:p>
        </w:tc>
        <w:tc>
          <w:tcPr>
            <w:tcW w:w="1914" w:type="dxa"/>
            <w:tcBorders>
              <w:top w:val="dotted" w:sz="4" w:space="0" w:color="auto"/>
              <w:left w:val="dotted" w:sz="4" w:space="0" w:color="auto"/>
              <w:bottom w:val="dotted" w:sz="4" w:space="0" w:color="auto"/>
              <w:right w:val="dotted" w:sz="4" w:space="0" w:color="auto"/>
            </w:tcBorders>
          </w:tcPr>
          <w:p w14:paraId="0470989A" w14:textId="571F2B9A" w:rsidR="00D64C7F" w:rsidRPr="002E44A5" w:rsidRDefault="00D64C7F" w:rsidP="0040555A">
            <w:pPr>
              <w:rPr>
                <w:rFonts w:ascii="Network Rail Sans" w:hAnsi="Network Rail Sans"/>
                <w:b/>
                <w:bCs/>
              </w:rPr>
            </w:pPr>
            <w:r w:rsidRPr="002E44A5">
              <w:rPr>
                <w:rFonts w:ascii="Network Rail Sans" w:hAnsi="Network Rail Sans"/>
                <w:b/>
                <w:bCs/>
                <w:color w:val="BF8F00" w:themeColor="accent4" w:themeShade="BF"/>
              </w:rPr>
              <w:t>School Safety Talks</w:t>
            </w:r>
          </w:p>
        </w:tc>
        <w:tc>
          <w:tcPr>
            <w:tcW w:w="1797" w:type="dxa"/>
            <w:tcBorders>
              <w:top w:val="dotted" w:sz="4" w:space="0" w:color="auto"/>
              <w:left w:val="dotted" w:sz="4" w:space="0" w:color="auto"/>
              <w:bottom w:val="dotted" w:sz="4" w:space="0" w:color="auto"/>
              <w:right w:val="dotted" w:sz="4" w:space="0" w:color="auto"/>
            </w:tcBorders>
          </w:tcPr>
          <w:p w14:paraId="6E9AED70" w14:textId="517491F6" w:rsidR="00D64C7F" w:rsidRPr="002E44A5" w:rsidRDefault="00D64C7F" w:rsidP="0040555A">
            <w:pPr>
              <w:rPr>
                <w:rFonts w:ascii="Network Rail Sans" w:hAnsi="Network Rail Sans"/>
                <w:b/>
                <w:bCs/>
              </w:rPr>
            </w:pPr>
            <w:r w:rsidRPr="002E44A5">
              <w:rPr>
                <w:rFonts w:ascii="Network Rail Sans" w:hAnsi="Network Rail Sans"/>
                <w:b/>
                <w:bCs/>
              </w:rPr>
              <w:t>Number of beneficiaries</w:t>
            </w:r>
          </w:p>
        </w:tc>
      </w:tr>
      <w:tr w:rsidR="00D64C7F" w:rsidRPr="00053B58" w14:paraId="153F27CA" w14:textId="77777777" w:rsidTr="00DA22EA">
        <w:tc>
          <w:tcPr>
            <w:tcW w:w="9016" w:type="dxa"/>
            <w:gridSpan w:val="5"/>
            <w:tcBorders>
              <w:top w:val="dotted" w:sz="4" w:space="0" w:color="auto"/>
              <w:left w:val="dotted" w:sz="4" w:space="0" w:color="auto"/>
              <w:bottom w:val="dotted" w:sz="4" w:space="0" w:color="auto"/>
              <w:right w:val="dotted" w:sz="4" w:space="0" w:color="auto"/>
            </w:tcBorders>
          </w:tcPr>
          <w:p w14:paraId="67AA8F0F" w14:textId="1CC111C0" w:rsidR="00D64C7F" w:rsidRPr="00BC10F0" w:rsidRDefault="00D64C7F" w:rsidP="0040555A">
            <w:pPr>
              <w:rPr>
                <w:rFonts w:ascii="Network Rail Sans" w:hAnsi="Network Rail Sans"/>
                <w:color w:val="808080" w:themeColor="background1" w:themeShade="80"/>
              </w:rPr>
            </w:pPr>
            <w:r w:rsidRPr="00BC10F0">
              <w:rPr>
                <w:rFonts w:ascii="Network Rail Sans" w:hAnsi="Network Rail Sans"/>
                <w:i/>
                <w:iCs/>
                <w:color w:val="808080" w:themeColor="background1" w:themeShade="80"/>
              </w:rPr>
              <w:t>Description:</w:t>
            </w:r>
            <w:r w:rsidRPr="00BC10F0">
              <w:rPr>
                <w:rFonts w:ascii="Network Rail Sans" w:hAnsi="Network Rail Sans"/>
                <w:color w:val="808080" w:themeColor="background1" w:themeShade="80"/>
              </w:rPr>
              <w:t xml:space="preserve"> Presentations offering additional information beyond the scope of the prescribed curriculum.</w:t>
            </w:r>
          </w:p>
        </w:tc>
      </w:tr>
      <w:tr w:rsidR="00D64C7F" w:rsidRPr="00053B58" w14:paraId="55674376" w14:textId="77777777" w:rsidTr="00DA22EA">
        <w:tc>
          <w:tcPr>
            <w:tcW w:w="9016" w:type="dxa"/>
            <w:gridSpan w:val="5"/>
            <w:tcBorders>
              <w:top w:val="dotted" w:sz="4" w:space="0" w:color="auto"/>
              <w:left w:val="dotted" w:sz="4" w:space="0" w:color="auto"/>
              <w:bottom w:val="dotted" w:sz="4" w:space="0" w:color="auto"/>
              <w:right w:val="dotted" w:sz="4" w:space="0" w:color="auto"/>
            </w:tcBorders>
          </w:tcPr>
          <w:p w14:paraId="448FA2D9" w14:textId="66B0AD00" w:rsidR="00D64C7F" w:rsidRPr="00BC10F0" w:rsidRDefault="00D64C7F" w:rsidP="00036F0A">
            <w:pPr>
              <w:rPr>
                <w:rFonts w:ascii="Network Rail Sans" w:hAnsi="Network Rail Sans"/>
                <w:color w:val="808080" w:themeColor="background1" w:themeShade="80"/>
              </w:rPr>
            </w:pPr>
            <w:r w:rsidRPr="00BC10F0">
              <w:rPr>
                <w:rFonts w:ascii="Network Rail Sans" w:hAnsi="Network Rail Sans"/>
                <w:i/>
                <w:iCs/>
                <w:color w:val="808080" w:themeColor="background1" w:themeShade="80"/>
              </w:rPr>
              <w:t>Notes:</w:t>
            </w:r>
            <w:r w:rsidRPr="00BC10F0">
              <w:rPr>
                <w:rFonts w:ascii="Network Rail Sans" w:hAnsi="Network Rail Sans"/>
                <w:color w:val="808080" w:themeColor="background1" w:themeShade="80"/>
              </w:rPr>
              <w:t xml:space="preserve"> This same indicator can be accessed through different drop-down menus (impacts/ sub-impacts). Liaison between national and regional teams might be required to avoid double-counting.</w:t>
            </w:r>
          </w:p>
        </w:tc>
      </w:tr>
    </w:tbl>
    <w:p w14:paraId="06D8EB86" w14:textId="18BB7FEA" w:rsidR="00245F2F" w:rsidRDefault="00245F2F" w:rsidP="00EC44B8">
      <w:pPr>
        <w:pStyle w:val="ListParagraph"/>
        <w:rPr>
          <w:rFonts w:ascii="Network Rail Sans" w:hAnsi="Network Rail Sans"/>
          <w:b/>
          <w:bCs/>
        </w:rPr>
      </w:pPr>
    </w:p>
    <w:p w14:paraId="6C26E562" w14:textId="77777777" w:rsidR="00D2243B" w:rsidRPr="00053B58" w:rsidRDefault="00D2243B" w:rsidP="00EC44B8">
      <w:pPr>
        <w:pStyle w:val="ListParagraph"/>
        <w:rPr>
          <w:rFonts w:ascii="Network Rail Sans" w:hAnsi="Network Rail Sans"/>
          <w:b/>
          <w:bCs/>
        </w:rPr>
      </w:pPr>
    </w:p>
    <w:tbl>
      <w:tblPr>
        <w:tblStyle w:val="TableGrid"/>
        <w:tblW w:w="0" w:type="auto"/>
        <w:tblLook w:val="04A0" w:firstRow="1" w:lastRow="0" w:firstColumn="1" w:lastColumn="0" w:noHBand="0" w:noVBand="1"/>
      </w:tblPr>
      <w:tblGrid>
        <w:gridCol w:w="1156"/>
        <w:gridCol w:w="1737"/>
        <w:gridCol w:w="2449"/>
        <w:gridCol w:w="1895"/>
        <w:gridCol w:w="1779"/>
      </w:tblGrid>
      <w:tr w:rsidR="00D64C7F" w:rsidRPr="00053B58" w14:paraId="575703CF" w14:textId="77777777" w:rsidTr="00DA22EA">
        <w:tc>
          <w:tcPr>
            <w:tcW w:w="1205" w:type="dxa"/>
            <w:vMerge w:val="restart"/>
            <w:tcBorders>
              <w:top w:val="dotted" w:sz="4" w:space="0" w:color="auto"/>
              <w:left w:val="dotted" w:sz="4" w:space="0" w:color="auto"/>
              <w:bottom w:val="dotted" w:sz="4" w:space="0" w:color="auto"/>
              <w:right w:val="dotted" w:sz="4" w:space="0" w:color="auto"/>
            </w:tcBorders>
          </w:tcPr>
          <w:p w14:paraId="5AAB884B" w14:textId="56596277" w:rsidR="00D64C7F" w:rsidRPr="00D64C7F" w:rsidRDefault="00D64C7F" w:rsidP="00B07596">
            <w:pPr>
              <w:pStyle w:val="ListParagraph"/>
              <w:numPr>
                <w:ilvl w:val="0"/>
                <w:numId w:val="2"/>
              </w:numPr>
              <w:rPr>
                <w:rFonts w:ascii="Network Rail Sans" w:hAnsi="Network Rail Sans"/>
                <w:b/>
                <w:bCs/>
                <w:color w:val="BF8F00" w:themeColor="accent4" w:themeShade="BF"/>
              </w:rPr>
            </w:pPr>
          </w:p>
        </w:tc>
        <w:tc>
          <w:tcPr>
            <w:tcW w:w="1757" w:type="dxa"/>
            <w:tcBorders>
              <w:top w:val="dotted" w:sz="4" w:space="0" w:color="auto"/>
              <w:left w:val="dotted" w:sz="4" w:space="0" w:color="auto"/>
              <w:bottom w:val="dotted" w:sz="4" w:space="0" w:color="auto"/>
              <w:right w:val="dotted" w:sz="4" w:space="0" w:color="auto"/>
            </w:tcBorders>
          </w:tcPr>
          <w:p w14:paraId="4628D43C" w14:textId="5649721C" w:rsidR="00D64C7F" w:rsidRPr="002E44A5" w:rsidRDefault="00D64C7F" w:rsidP="0040555A">
            <w:pPr>
              <w:rPr>
                <w:rFonts w:ascii="Network Rail Sans" w:hAnsi="Network Rail Sans"/>
                <w:i/>
                <w:iCs/>
              </w:rPr>
            </w:pPr>
            <w:r w:rsidRPr="002E44A5">
              <w:rPr>
                <w:rFonts w:ascii="Network Rail Sans" w:hAnsi="Network Rail Sans"/>
                <w:i/>
                <w:iCs/>
              </w:rPr>
              <w:t>Impact</w:t>
            </w:r>
          </w:p>
        </w:tc>
        <w:tc>
          <w:tcPr>
            <w:tcW w:w="2343" w:type="dxa"/>
            <w:tcBorders>
              <w:top w:val="dotted" w:sz="4" w:space="0" w:color="auto"/>
              <w:left w:val="dotted" w:sz="4" w:space="0" w:color="auto"/>
              <w:bottom w:val="dotted" w:sz="4" w:space="0" w:color="auto"/>
              <w:right w:val="dotted" w:sz="4" w:space="0" w:color="auto"/>
            </w:tcBorders>
          </w:tcPr>
          <w:p w14:paraId="2762CC21" w14:textId="77777777" w:rsidR="00D64C7F" w:rsidRPr="002E44A5" w:rsidRDefault="00D64C7F" w:rsidP="0040555A">
            <w:pPr>
              <w:rPr>
                <w:rFonts w:ascii="Network Rail Sans" w:hAnsi="Network Rail Sans"/>
                <w:i/>
                <w:iCs/>
              </w:rPr>
            </w:pPr>
            <w:r w:rsidRPr="002E44A5">
              <w:rPr>
                <w:rFonts w:ascii="Network Rail Sans" w:hAnsi="Network Rail Sans"/>
                <w:i/>
                <w:iCs/>
              </w:rPr>
              <w:t>Sub-impact</w:t>
            </w:r>
          </w:p>
        </w:tc>
        <w:tc>
          <w:tcPr>
            <w:tcW w:w="1914" w:type="dxa"/>
            <w:tcBorders>
              <w:top w:val="dotted" w:sz="4" w:space="0" w:color="auto"/>
              <w:left w:val="dotted" w:sz="4" w:space="0" w:color="auto"/>
              <w:bottom w:val="dotted" w:sz="4" w:space="0" w:color="auto"/>
              <w:right w:val="dotted" w:sz="4" w:space="0" w:color="auto"/>
            </w:tcBorders>
          </w:tcPr>
          <w:p w14:paraId="143DC8A9" w14:textId="77777777" w:rsidR="00D64C7F" w:rsidRPr="002E44A5" w:rsidRDefault="00D64C7F" w:rsidP="0040555A">
            <w:pPr>
              <w:rPr>
                <w:rFonts w:ascii="Network Rail Sans" w:hAnsi="Network Rail Sans"/>
                <w:i/>
                <w:iCs/>
              </w:rPr>
            </w:pPr>
            <w:r w:rsidRPr="002E44A5">
              <w:rPr>
                <w:rFonts w:ascii="Network Rail Sans" w:hAnsi="Network Rail Sans"/>
                <w:i/>
                <w:iCs/>
              </w:rPr>
              <w:t>Stakeholder Group/Unit of Measurement:</w:t>
            </w:r>
          </w:p>
        </w:tc>
        <w:tc>
          <w:tcPr>
            <w:tcW w:w="1797" w:type="dxa"/>
            <w:tcBorders>
              <w:top w:val="dotted" w:sz="4" w:space="0" w:color="auto"/>
              <w:left w:val="dotted" w:sz="4" w:space="0" w:color="auto"/>
              <w:bottom w:val="dotted" w:sz="4" w:space="0" w:color="auto"/>
              <w:right w:val="dotted" w:sz="4" w:space="0" w:color="auto"/>
            </w:tcBorders>
          </w:tcPr>
          <w:p w14:paraId="2147B77D" w14:textId="29D2627C" w:rsidR="00D64C7F" w:rsidRPr="002E44A5" w:rsidRDefault="00D64C7F" w:rsidP="0040555A">
            <w:pPr>
              <w:rPr>
                <w:rFonts w:ascii="Network Rail Sans" w:hAnsi="Network Rail Sans"/>
                <w:i/>
                <w:iCs/>
              </w:rPr>
            </w:pPr>
            <w:r w:rsidRPr="002E44A5">
              <w:rPr>
                <w:rFonts w:ascii="Network Rail Sans" w:hAnsi="Network Rail Sans"/>
                <w:i/>
                <w:iCs/>
              </w:rPr>
              <w:t>Data input</w:t>
            </w:r>
          </w:p>
        </w:tc>
      </w:tr>
      <w:tr w:rsidR="00D64C7F" w:rsidRPr="00053B58" w14:paraId="02159DCA" w14:textId="77777777" w:rsidTr="00DA22EA">
        <w:tc>
          <w:tcPr>
            <w:tcW w:w="1205" w:type="dxa"/>
            <w:vMerge/>
            <w:tcBorders>
              <w:top w:val="dotted" w:sz="4" w:space="0" w:color="auto"/>
              <w:left w:val="dotted" w:sz="4" w:space="0" w:color="auto"/>
              <w:bottom w:val="dotted" w:sz="4" w:space="0" w:color="auto"/>
              <w:right w:val="dotted" w:sz="4" w:space="0" w:color="auto"/>
            </w:tcBorders>
          </w:tcPr>
          <w:p w14:paraId="7DF82DA4" w14:textId="77777777" w:rsidR="00D64C7F" w:rsidRPr="00053B58" w:rsidRDefault="00D64C7F" w:rsidP="0040555A">
            <w:pPr>
              <w:rPr>
                <w:rFonts w:ascii="Network Rail Sans" w:hAnsi="Network Rail Sans"/>
              </w:rPr>
            </w:pPr>
          </w:p>
        </w:tc>
        <w:tc>
          <w:tcPr>
            <w:tcW w:w="1757" w:type="dxa"/>
            <w:tcBorders>
              <w:top w:val="dotted" w:sz="4" w:space="0" w:color="auto"/>
              <w:left w:val="dotted" w:sz="4" w:space="0" w:color="auto"/>
              <w:bottom w:val="dotted" w:sz="4" w:space="0" w:color="auto"/>
              <w:right w:val="dotted" w:sz="4" w:space="0" w:color="auto"/>
            </w:tcBorders>
          </w:tcPr>
          <w:p w14:paraId="403A0E64" w14:textId="1CEE5323" w:rsidR="00D64C7F" w:rsidRPr="002E44A5" w:rsidRDefault="00D64C7F" w:rsidP="0040555A">
            <w:pPr>
              <w:rPr>
                <w:rFonts w:ascii="Network Rail Sans" w:hAnsi="Network Rail Sans"/>
                <w:b/>
                <w:bCs/>
              </w:rPr>
            </w:pPr>
            <w:r w:rsidRPr="002E44A5">
              <w:rPr>
                <w:rFonts w:ascii="Network Rail Sans" w:hAnsi="Network Rail Sans"/>
                <w:b/>
                <w:bCs/>
              </w:rPr>
              <w:t>Educational attainment</w:t>
            </w:r>
          </w:p>
        </w:tc>
        <w:tc>
          <w:tcPr>
            <w:tcW w:w="2343" w:type="dxa"/>
            <w:tcBorders>
              <w:top w:val="dotted" w:sz="4" w:space="0" w:color="auto"/>
              <w:left w:val="dotted" w:sz="4" w:space="0" w:color="auto"/>
              <w:bottom w:val="dotted" w:sz="4" w:space="0" w:color="auto"/>
              <w:right w:val="dotted" w:sz="4" w:space="0" w:color="auto"/>
            </w:tcBorders>
          </w:tcPr>
          <w:p w14:paraId="0E46E547" w14:textId="2D69945E" w:rsidR="00D64C7F" w:rsidRPr="002E44A5" w:rsidRDefault="00D64C7F" w:rsidP="0040555A">
            <w:pPr>
              <w:rPr>
                <w:rFonts w:ascii="Network Rail Sans" w:hAnsi="Network Rail Sans"/>
                <w:b/>
                <w:bCs/>
              </w:rPr>
            </w:pPr>
            <w:r w:rsidRPr="002E44A5">
              <w:rPr>
                <w:rFonts w:ascii="Network Rail Sans" w:hAnsi="Network Rail Sans"/>
                <w:b/>
                <w:bCs/>
              </w:rPr>
              <w:t>Educational/curriculum support</w:t>
            </w:r>
          </w:p>
        </w:tc>
        <w:tc>
          <w:tcPr>
            <w:tcW w:w="1914" w:type="dxa"/>
            <w:tcBorders>
              <w:top w:val="dotted" w:sz="4" w:space="0" w:color="auto"/>
              <w:left w:val="dotted" w:sz="4" w:space="0" w:color="auto"/>
              <w:bottom w:val="dotted" w:sz="4" w:space="0" w:color="auto"/>
              <w:right w:val="dotted" w:sz="4" w:space="0" w:color="auto"/>
            </w:tcBorders>
          </w:tcPr>
          <w:p w14:paraId="50D68B31" w14:textId="423791B4" w:rsidR="00D64C7F" w:rsidRPr="002E44A5" w:rsidRDefault="00D64C7F" w:rsidP="0040555A">
            <w:pPr>
              <w:rPr>
                <w:rFonts w:ascii="Network Rail Sans" w:hAnsi="Network Rail Sans"/>
                <w:b/>
                <w:bCs/>
              </w:rPr>
            </w:pPr>
            <w:r w:rsidRPr="002E44A5">
              <w:rPr>
                <w:rFonts w:ascii="Network Rail Sans" w:hAnsi="Network Rail Sans"/>
                <w:b/>
                <w:bCs/>
                <w:color w:val="BF8F00" w:themeColor="accent4" w:themeShade="BF"/>
              </w:rPr>
              <w:t>STEM Mentoring</w:t>
            </w:r>
          </w:p>
        </w:tc>
        <w:tc>
          <w:tcPr>
            <w:tcW w:w="1797" w:type="dxa"/>
            <w:tcBorders>
              <w:top w:val="dotted" w:sz="4" w:space="0" w:color="auto"/>
              <w:left w:val="dotted" w:sz="4" w:space="0" w:color="auto"/>
              <w:bottom w:val="dotted" w:sz="4" w:space="0" w:color="auto"/>
              <w:right w:val="dotted" w:sz="4" w:space="0" w:color="auto"/>
            </w:tcBorders>
          </w:tcPr>
          <w:p w14:paraId="51A6ABB2" w14:textId="45DE0209" w:rsidR="00D64C7F" w:rsidRPr="002E44A5" w:rsidRDefault="00D64C7F" w:rsidP="0040555A">
            <w:pPr>
              <w:rPr>
                <w:rFonts w:ascii="Network Rail Sans" w:hAnsi="Network Rail Sans"/>
                <w:b/>
                <w:bCs/>
              </w:rPr>
            </w:pPr>
            <w:r w:rsidRPr="002E44A5">
              <w:rPr>
                <w:rFonts w:ascii="Network Rail Sans" w:hAnsi="Network Rail Sans"/>
                <w:b/>
                <w:bCs/>
              </w:rPr>
              <w:t>Number of beneficiaries</w:t>
            </w:r>
          </w:p>
        </w:tc>
      </w:tr>
      <w:tr w:rsidR="00D64C7F" w:rsidRPr="00053B58" w14:paraId="15EE216D" w14:textId="77777777" w:rsidTr="00DA22EA">
        <w:tc>
          <w:tcPr>
            <w:tcW w:w="9016" w:type="dxa"/>
            <w:gridSpan w:val="5"/>
            <w:tcBorders>
              <w:top w:val="dotted" w:sz="4" w:space="0" w:color="auto"/>
              <w:left w:val="dotted" w:sz="4" w:space="0" w:color="auto"/>
              <w:bottom w:val="dotted" w:sz="4" w:space="0" w:color="auto"/>
              <w:right w:val="dotted" w:sz="4" w:space="0" w:color="auto"/>
            </w:tcBorders>
          </w:tcPr>
          <w:p w14:paraId="125304DC" w14:textId="337B68C9" w:rsidR="00D64C7F" w:rsidRPr="00BC10F0" w:rsidRDefault="00D64C7F" w:rsidP="0040555A">
            <w:pPr>
              <w:rPr>
                <w:rFonts w:ascii="Network Rail Sans" w:hAnsi="Network Rail Sans"/>
                <w:color w:val="808080" w:themeColor="background1" w:themeShade="80"/>
              </w:rPr>
            </w:pPr>
            <w:r w:rsidRPr="00BC10F0">
              <w:rPr>
                <w:rFonts w:ascii="Network Rail Sans" w:hAnsi="Network Rail Sans"/>
                <w:i/>
                <w:iCs/>
                <w:color w:val="808080" w:themeColor="background1" w:themeShade="80"/>
              </w:rPr>
              <w:lastRenderedPageBreak/>
              <w:t>Description:</w:t>
            </w:r>
            <w:r w:rsidRPr="00BC10F0">
              <w:rPr>
                <w:rFonts w:ascii="Network Rail Sans" w:hAnsi="Network Rail Sans"/>
                <w:color w:val="808080" w:themeColor="background1" w:themeShade="80"/>
              </w:rPr>
              <w:t xml:space="preserve"> A sustained relationship between STEM (science, technology, engineering and maths) ambassador volunteer with an individual young person, focusing on STEM subject or career development. For example, through the STEM Learning initiative.</w:t>
            </w:r>
          </w:p>
        </w:tc>
      </w:tr>
      <w:tr w:rsidR="00D64C7F" w:rsidRPr="00053B58" w14:paraId="0CEAFA94" w14:textId="77777777" w:rsidTr="00DA22EA">
        <w:tc>
          <w:tcPr>
            <w:tcW w:w="9016" w:type="dxa"/>
            <w:gridSpan w:val="5"/>
            <w:tcBorders>
              <w:top w:val="dotted" w:sz="4" w:space="0" w:color="auto"/>
              <w:left w:val="dotted" w:sz="4" w:space="0" w:color="auto"/>
              <w:bottom w:val="dotted" w:sz="4" w:space="0" w:color="auto"/>
              <w:right w:val="dotted" w:sz="4" w:space="0" w:color="auto"/>
            </w:tcBorders>
          </w:tcPr>
          <w:p w14:paraId="6AF3254D" w14:textId="04AE086B" w:rsidR="00D64C7F" w:rsidRPr="00BC10F0" w:rsidRDefault="00D64C7F" w:rsidP="00333835">
            <w:pPr>
              <w:rPr>
                <w:rFonts w:ascii="Network Rail Sans" w:hAnsi="Network Rail Sans"/>
                <w:color w:val="808080" w:themeColor="background1" w:themeShade="80"/>
              </w:rPr>
            </w:pPr>
            <w:r w:rsidRPr="00BC10F0">
              <w:rPr>
                <w:rFonts w:ascii="Network Rail Sans" w:hAnsi="Network Rail Sans"/>
                <w:i/>
                <w:iCs/>
                <w:color w:val="808080" w:themeColor="background1" w:themeShade="80"/>
              </w:rPr>
              <w:t>Notes:</w:t>
            </w:r>
            <w:r w:rsidRPr="00BC10F0">
              <w:rPr>
                <w:rFonts w:ascii="Network Rail Sans" w:hAnsi="Network Rail Sans"/>
                <w:color w:val="808080" w:themeColor="background1" w:themeShade="80"/>
              </w:rPr>
              <w:t xml:space="preserve"> For sustained (4 month +) STEM development relationships</w:t>
            </w:r>
          </w:p>
        </w:tc>
      </w:tr>
    </w:tbl>
    <w:p w14:paraId="44A6982D" w14:textId="58048D31" w:rsidR="0071595C" w:rsidRPr="00053B58" w:rsidRDefault="0071595C">
      <w:pPr>
        <w:rPr>
          <w:rFonts w:ascii="Network Rail Sans" w:hAnsi="Network Rail Sans"/>
        </w:rPr>
      </w:pPr>
    </w:p>
    <w:tbl>
      <w:tblPr>
        <w:tblStyle w:val="TableGrid"/>
        <w:tblW w:w="0" w:type="auto"/>
        <w:tblLook w:val="04A0" w:firstRow="1" w:lastRow="0" w:firstColumn="1" w:lastColumn="0" w:noHBand="0" w:noVBand="1"/>
      </w:tblPr>
      <w:tblGrid>
        <w:gridCol w:w="1339"/>
        <w:gridCol w:w="1884"/>
        <w:gridCol w:w="1995"/>
        <w:gridCol w:w="1979"/>
        <w:gridCol w:w="1819"/>
      </w:tblGrid>
      <w:tr w:rsidR="00D64C7F" w:rsidRPr="00053B58" w14:paraId="5AD103DE" w14:textId="77777777" w:rsidTr="00BC10F0">
        <w:tc>
          <w:tcPr>
            <w:tcW w:w="1339" w:type="dxa"/>
            <w:vMerge w:val="restart"/>
            <w:tcBorders>
              <w:top w:val="dotted" w:sz="4" w:space="0" w:color="auto"/>
              <w:left w:val="dotted" w:sz="4" w:space="0" w:color="auto"/>
              <w:bottom w:val="dotted" w:sz="4" w:space="0" w:color="auto"/>
              <w:right w:val="dotted" w:sz="4" w:space="0" w:color="auto"/>
            </w:tcBorders>
          </w:tcPr>
          <w:p w14:paraId="425734C9" w14:textId="0730D093" w:rsidR="00D64C7F" w:rsidRPr="00D64C7F" w:rsidRDefault="00D64C7F" w:rsidP="00B07596">
            <w:pPr>
              <w:pStyle w:val="ListParagraph"/>
              <w:numPr>
                <w:ilvl w:val="0"/>
                <w:numId w:val="2"/>
              </w:numPr>
              <w:rPr>
                <w:rFonts w:ascii="Network Rail Sans" w:hAnsi="Network Rail Sans"/>
                <w:b/>
                <w:bCs/>
                <w:color w:val="BF8F00" w:themeColor="accent4" w:themeShade="BF"/>
              </w:rPr>
            </w:pPr>
          </w:p>
        </w:tc>
        <w:tc>
          <w:tcPr>
            <w:tcW w:w="1884" w:type="dxa"/>
            <w:tcBorders>
              <w:top w:val="dotted" w:sz="4" w:space="0" w:color="auto"/>
              <w:left w:val="dotted" w:sz="4" w:space="0" w:color="auto"/>
              <w:bottom w:val="dotted" w:sz="4" w:space="0" w:color="auto"/>
              <w:right w:val="dotted" w:sz="4" w:space="0" w:color="auto"/>
            </w:tcBorders>
          </w:tcPr>
          <w:p w14:paraId="20FA33C0" w14:textId="175210B2" w:rsidR="00D64C7F" w:rsidRPr="00624FAC" w:rsidRDefault="00D64C7F" w:rsidP="0040555A">
            <w:pPr>
              <w:rPr>
                <w:rFonts w:ascii="Network Rail Sans" w:hAnsi="Network Rail Sans"/>
                <w:i/>
                <w:iCs/>
              </w:rPr>
            </w:pPr>
            <w:r w:rsidRPr="00624FAC">
              <w:rPr>
                <w:rFonts w:ascii="Network Rail Sans" w:hAnsi="Network Rail Sans"/>
                <w:i/>
                <w:iCs/>
              </w:rPr>
              <w:t>Impact</w:t>
            </w:r>
          </w:p>
        </w:tc>
        <w:tc>
          <w:tcPr>
            <w:tcW w:w="1995" w:type="dxa"/>
            <w:tcBorders>
              <w:top w:val="dotted" w:sz="4" w:space="0" w:color="auto"/>
              <w:left w:val="dotted" w:sz="4" w:space="0" w:color="auto"/>
              <w:bottom w:val="dotted" w:sz="4" w:space="0" w:color="auto"/>
              <w:right w:val="dotted" w:sz="4" w:space="0" w:color="auto"/>
            </w:tcBorders>
          </w:tcPr>
          <w:p w14:paraId="39A00EB0" w14:textId="77777777" w:rsidR="00D64C7F" w:rsidRPr="00624FAC" w:rsidRDefault="00D64C7F" w:rsidP="0040555A">
            <w:pPr>
              <w:rPr>
                <w:rFonts w:ascii="Network Rail Sans" w:hAnsi="Network Rail Sans"/>
                <w:i/>
                <w:iCs/>
              </w:rPr>
            </w:pPr>
            <w:r w:rsidRPr="00624FAC">
              <w:rPr>
                <w:rFonts w:ascii="Network Rail Sans" w:hAnsi="Network Rail Sans"/>
                <w:i/>
                <w:iCs/>
              </w:rPr>
              <w:t>Sub-impact</w:t>
            </w:r>
          </w:p>
        </w:tc>
        <w:tc>
          <w:tcPr>
            <w:tcW w:w="1979" w:type="dxa"/>
            <w:tcBorders>
              <w:top w:val="dotted" w:sz="4" w:space="0" w:color="auto"/>
              <w:left w:val="dotted" w:sz="4" w:space="0" w:color="auto"/>
              <w:bottom w:val="dotted" w:sz="4" w:space="0" w:color="auto"/>
              <w:right w:val="dotted" w:sz="4" w:space="0" w:color="auto"/>
            </w:tcBorders>
          </w:tcPr>
          <w:p w14:paraId="4C6049C8" w14:textId="77777777" w:rsidR="00D64C7F" w:rsidRPr="00624FAC" w:rsidRDefault="00D64C7F" w:rsidP="0040555A">
            <w:pPr>
              <w:rPr>
                <w:rFonts w:ascii="Network Rail Sans" w:hAnsi="Network Rail Sans"/>
                <w:i/>
                <w:iCs/>
              </w:rPr>
            </w:pPr>
            <w:r w:rsidRPr="00624FAC">
              <w:rPr>
                <w:rFonts w:ascii="Network Rail Sans" w:hAnsi="Network Rail Sans"/>
                <w:i/>
                <w:iCs/>
              </w:rPr>
              <w:t>Stakeholder Group/Unit of Measurement:</w:t>
            </w:r>
          </w:p>
        </w:tc>
        <w:tc>
          <w:tcPr>
            <w:tcW w:w="1819" w:type="dxa"/>
            <w:tcBorders>
              <w:top w:val="dotted" w:sz="4" w:space="0" w:color="auto"/>
              <w:left w:val="dotted" w:sz="4" w:space="0" w:color="auto"/>
              <w:bottom w:val="dotted" w:sz="4" w:space="0" w:color="auto"/>
              <w:right w:val="dotted" w:sz="4" w:space="0" w:color="auto"/>
            </w:tcBorders>
          </w:tcPr>
          <w:p w14:paraId="24FB6150" w14:textId="136AB8AB" w:rsidR="00D64C7F" w:rsidRPr="00624FAC" w:rsidRDefault="00D64C7F" w:rsidP="0040555A">
            <w:pPr>
              <w:rPr>
                <w:rFonts w:ascii="Network Rail Sans" w:hAnsi="Network Rail Sans"/>
                <w:i/>
                <w:iCs/>
              </w:rPr>
            </w:pPr>
            <w:r w:rsidRPr="00624FAC">
              <w:rPr>
                <w:rFonts w:ascii="Network Rail Sans" w:hAnsi="Network Rail Sans"/>
                <w:i/>
                <w:iCs/>
              </w:rPr>
              <w:t>Data input</w:t>
            </w:r>
          </w:p>
        </w:tc>
      </w:tr>
      <w:tr w:rsidR="00D64C7F" w:rsidRPr="00053B58" w14:paraId="240F17F5" w14:textId="77777777" w:rsidTr="00BC10F0">
        <w:tc>
          <w:tcPr>
            <w:tcW w:w="1339" w:type="dxa"/>
            <w:vMerge/>
            <w:tcBorders>
              <w:top w:val="dotted" w:sz="4" w:space="0" w:color="auto"/>
              <w:left w:val="dotted" w:sz="4" w:space="0" w:color="auto"/>
              <w:bottom w:val="dotted" w:sz="4" w:space="0" w:color="auto"/>
              <w:right w:val="dotted" w:sz="4" w:space="0" w:color="auto"/>
            </w:tcBorders>
          </w:tcPr>
          <w:p w14:paraId="6F5540F7" w14:textId="77777777" w:rsidR="00D64C7F" w:rsidRPr="00053B58" w:rsidRDefault="00D64C7F" w:rsidP="0040555A">
            <w:pPr>
              <w:rPr>
                <w:rFonts w:ascii="Network Rail Sans" w:hAnsi="Network Rail Sans"/>
              </w:rPr>
            </w:pPr>
          </w:p>
        </w:tc>
        <w:tc>
          <w:tcPr>
            <w:tcW w:w="1884" w:type="dxa"/>
            <w:tcBorders>
              <w:top w:val="dotted" w:sz="4" w:space="0" w:color="auto"/>
              <w:left w:val="dotted" w:sz="4" w:space="0" w:color="auto"/>
              <w:bottom w:val="dotted" w:sz="4" w:space="0" w:color="auto"/>
              <w:right w:val="dotted" w:sz="4" w:space="0" w:color="auto"/>
            </w:tcBorders>
          </w:tcPr>
          <w:p w14:paraId="1F8E3245" w14:textId="69A4B8DF" w:rsidR="00D64C7F" w:rsidRPr="00624FAC" w:rsidRDefault="00D64C7F" w:rsidP="0040555A">
            <w:pPr>
              <w:rPr>
                <w:rFonts w:ascii="Network Rail Sans" w:hAnsi="Network Rail Sans"/>
                <w:b/>
                <w:bCs/>
              </w:rPr>
            </w:pPr>
            <w:r w:rsidRPr="00624FAC">
              <w:rPr>
                <w:rFonts w:ascii="Network Rail Sans" w:hAnsi="Network Rail Sans"/>
                <w:b/>
                <w:bCs/>
              </w:rPr>
              <w:t>Employment, training &amp; skills</w:t>
            </w:r>
          </w:p>
        </w:tc>
        <w:tc>
          <w:tcPr>
            <w:tcW w:w="1995" w:type="dxa"/>
            <w:tcBorders>
              <w:top w:val="dotted" w:sz="4" w:space="0" w:color="auto"/>
              <w:left w:val="dotted" w:sz="4" w:space="0" w:color="auto"/>
              <w:bottom w:val="dotted" w:sz="4" w:space="0" w:color="auto"/>
              <w:right w:val="dotted" w:sz="4" w:space="0" w:color="auto"/>
            </w:tcBorders>
          </w:tcPr>
          <w:p w14:paraId="2D2B33A5" w14:textId="05FEB904" w:rsidR="00D64C7F" w:rsidRPr="00624FAC" w:rsidRDefault="00D64C7F" w:rsidP="0040555A">
            <w:pPr>
              <w:rPr>
                <w:rFonts w:ascii="Network Rail Sans" w:hAnsi="Network Rail Sans"/>
                <w:b/>
                <w:bCs/>
              </w:rPr>
            </w:pPr>
            <w:r w:rsidRPr="00624FAC">
              <w:rPr>
                <w:rFonts w:ascii="Network Rail Sans" w:hAnsi="Network Rail Sans"/>
                <w:b/>
                <w:bCs/>
              </w:rPr>
              <w:t>Apprenticeships created or retained</w:t>
            </w:r>
          </w:p>
        </w:tc>
        <w:tc>
          <w:tcPr>
            <w:tcW w:w="1979" w:type="dxa"/>
            <w:tcBorders>
              <w:top w:val="dotted" w:sz="4" w:space="0" w:color="auto"/>
              <w:left w:val="dotted" w:sz="4" w:space="0" w:color="auto"/>
              <w:bottom w:val="dotted" w:sz="4" w:space="0" w:color="auto"/>
              <w:right w:val="dotted" w:sz="4" w:space="0" w:color="auto"/>
            </w:tcBorders>
          </w:tcPr>
          <w:p w14:paraId="308E99BC" w14:textId="77777777" w:rsidR="00D64C7F" w:rsidRPr="00624FAC" w:rsidRDefault="00D64C7F" w:rsidP="006E5C9A">
            <w:pPr>
              <w:rPr>
                <w:rFonts w:ascii="Network Rail Sans" w:hAnsi="Network Rail Sans"/>
                <w:b/>
                <w:bCs/>
                <w:color w:val="BF8F00" w:themeColor="accent4" w:themeShade="BF"/>
              </w:rPr>
            </w:pPr>
            <w:r w:rsidRPr="00624FAC">
              <w:rPr>
                <w:rFonts w:ascii="Network Rail Sans" w:hAnsi="Network Rail Sans"/>
                <w:b/>
                <w:bCs/>
                <w:color w:val="BF8F00" w:themeColor="accent4" w:themeShade="BF"/>
              </w:rPr>
              <w:t>Number of apprenticeship opportunities (Level 2, 3, and 4+)</w:t>
            </w:r>
          </w:p>
          <w:p w14:paraId="6D690BB8" w14:textId="77777777" w:rsidR="00D64C7F" w:rsidRPr="00624FAC" w:rsidRDefault="00D64C7F" w:rsidP="0040555A">
            <w:pPr>
              <w:rPr>
                <w:rFonts w:ascii="Network Rail Sans" w:hAnsi="Network Rail Sans"/>
                <w:b/>
                <w:bCs/>
              </w:rPr>
            </w:pPr>
          </w:p>
        </w:tc>
        <w:tc>
          <w:tcPr>
            <w:tcW w:w="1819" w:type="dxa"/>
            <w:tcBorders>
              <w:top w:val="dotted" w:sz="4" w:space="0" w:color="auto"/>
              <w:left w:val="dotted" w:sz="4" w:space="0" w:color="auto"/>
              <w:bottom w:val="dotted" w:sz="4" w:space="0" w:color="auto"/>
              <w:right w:val="dotted" w:sz="4" w:space="0" w:color="auto"/>
            </w:tcBorders>
          </w:tcPr>
          <w:p w14:paraId="564ACAF3" w14:textId="77777777" w:rsidR="00D64C7F" w:rsidRPr="00624FAC" w:rsidRDefault="00D64C7F" w:rsidP="0040555A">
            <w:pPr>
              <w:rPr>
                <w:rFonts w:ascii="Network Rail Sans" w:hAnsi="Network Rail Sans"/>
                <w:b/>
                <w:bCs/>
              </w:rPr>
            </w:pPr>
            <w:r w:rsidRPr="00624FAC">
              <w:rPr>
                <w:rFonts w:ascii="Network Rail Sans" w:hAnsi="Network Rail Sans"/>
                <w:b/>
                <w:bCs/>
              </w:rPr>
              <w:t>Number of apprentices</w:t>
            </w:r>
          </w:p>
          <w:p w14:paraId="71F37652" w14:textId="77CF91DD" w:rsidR="00D64C7F" w:rsidRPr="00624FAC" w:rsidRDefault="00D64C7F" w:rsidP="0040555A">
            <w:pPr>
              <w:rPr>
                <w:rFonts w:ascii="Network Rail Sans" w:hAnsi="Network Rail Sans"/>
                <w:b/>
                <w:bCs/>
              </w:rPr>
            </w:pPr>
          </w:p>
        </w:tc>
      </w:tr>
      <w:tr w:rsidR="00D64C7F" w:rsidRPr="00053B58" w14:paraId="73E9D492" w14:textId="77777777" w:rsidTr="00BC10F0">
        <w:tc>
          <w:tcPr>
            <w:tcW w:w="9016" w:type="dxa"/>
            <w:gridSpan w:val="5"/>
            <w:tcBorders>
              <w:top w:val="dotted" w:sz="4" w:space="0" w:color="auto"/>
              <w:left w:val="dotted" w:sz="4" w:space="0" w:color="auto"/>
              <w:bottom w:val="dotted" w:sz="4" w:space="0" w:color="auto"/>
              <w:right w:val="dotted" w:sz="4" w:space="0" w:color="auto"/>
            </w:tcBorders>
          </w:tcPr>
          <w:p w14:paraId="7216E8B1" w14:textId="3168D642" w:rsidR="00D64C7F" w:rsidRPr="00BC10F0" w:rsidRDefault="00D64C7F" w:rsidP="0040555A">
            <w:pPr>
              <w:rPr>
                <w:rFonts w:ascii="Network Rail Sans" w:hAnsi="Network Rail Sans"/>
                <w:color w:val="808080" w:themeColor="background1" w:themeShade="80"/>
              </w:rPr>
            </w:pPr>
            <w:r w:rsidRPr="00BC10F0">
              <w:rPr>
                <w:rFonts w:ascii="Network Rail Sans" w:hAnsi="Network Rail Sans"/>
                <w:i/>
                <w:iCs/>
                <w:color w:val="808080" w:themeColor="background1" w:themeShade="80"/>
              </w:rPr>
              <w:t>Description:</w:t>
            </w:r>
            <w:r w:rsidRPr="00BC10F0">
              <w:rPr>
                <w:rFonts w:ascii="Network Rail Sans" w:hAnsi="Network Rail Sans"/>
                <w:color w:val="808080" w:themeColor="background1" w:themeShade="80"/>
              </w:rPr>
              <w:t xml:space="preserve"> An apprentice created or retained under the contract undertaking an apprenticeship at level 2 to +5 (SVQ/NVQ Level 2 to +5)</w:t>
            </w:r>
          </w:p>
        </w:tc>
      </w:tr>
      <w:tr w:rsidR="00D64C7F" w:rsidRPr="00053B58" w14:paraId="0E8E4C7E" w14:textId="77777777" w:rsidTr="00BC10F0">
        <w:tc>
          <w:tcPr>
            <w:tcW w:w="9016" w:type="dxa"/>
            <w:gridSpan w:val="5"/>
            <w:tcBorders>
              <w:top w:val="dotted" w:sz="4" w:space="0" w:color="auto"/>
              <w:left w:val="dotted" w:sz="4" w:space="0" w:color="auto"/>
              <w:bottom w:val="dotted" w:sz="4" w:space="0" w:color="auto"/>
              <w:right w:val="dotted" w:sz="4" w:space="0" w:color="auto"/>
            </w:tcBorders>
          </w:tcPr>
          <w:p w14:paraId="4E175341" w14:textId="108F3398" w:rsidR="00E47304" w:rsidRDefault="00D64C7F" w:rsidP="00581045">
            <w:pPr>
              <w:rPr>
                <w:rFonts w:ascii="Network Rail Sans" w:hAnsi="Network Rail Sans"/>
                <w:color w:val="808080" w:themeColor="background1" w:themeShade="80"/>
              </w:rPr>
            </w:pPr>
            <w:r w:rsidRPr="00BC10F0">
              <w:rPr>
                <w:rFonts w:ascii="Network Rail Sans" w:hAnsi="Network Rail Sans"/>
                <w:i/>
                <w:iCs/>
                <w:color w:val="808080" w:themeColor="background1" w:themeShade="80"/>
              </w:rPr>
              <w:t>Notes:</w:t>
            </w:r>
            <w:r w:rsidR="00581045" w:rsidRPr="00BC10F0">
              <w:rPr>
                <w:rFonts w:ascii="Network Rail Sans" w:hAnsi="Network Rail Sans"/>
                <w:color w:val="808080" w:themeColor="background1" w:themeShade="80"/>
              </w:rPr>
              <w:t xml:space="preserve"> </w:t>
            </w:r>
            <w:r w:rsidRPr="00BC10F0">
              <w:rPr>
                <w:rFonts w:ascii="Network Rail Sans" w:hAnsi="Network Rail Sans"/>
                <w:color w:val="808080" w:themeColor="background1" w:themeShade="80"/>
              </w:rPr>
              <w:t>When forecasting or evaluating, duration(s) of apprenticeship(s), or an average, will also be required.</w:t>
            </w:r>
            <w:r w:rsidR="00581045" w:rsidRPr="00BC10F0">
              <w:rPr>
                <w:rFonts w:ascii="Network Rail Sans" w:hAnsi="Network Rail Sans"/>
                <w:color w:val="808080" w:themeColor="background1" w:themeShade="80"/>
              </w:rPr>
              <w:t xml:space="preserve"> </w:t>
            </w:r>
            <w:r w:rsidR="003E6F65">
              <w:rPr>
                <w:rFonts w:ascii="Network Rail Sans" w:hAnsi="Network Rail Sans"/>
                <w:color w:val="808080" w:themeColor="background1" w:themeShade="80"/>
              </w:rPr>
              <w:t>For example: i</w:t>
            </w:r>
            <w:r w:rsidR="003E6F65" w:rsidRPr="003E6F65">
              <w:rPr>
                <w:rFonts w:ascii="Network Rail Sans" w:hAnsi="Network Rail Sans"/>
                <w:color w:val="808080" w:themeColor="background1" w:themeShade="80"/>
              </w:rPr>
              <w:t>f 2 apprenticeships were forecast or evaluated to be on the project for 6 months, and 1 for 12 months, then (</w:t>
            </w:r>
            <w:proofErr w:type="spellStart"/>
            <w:r w:rsidR="003E6F65">
              <w:rPr>
                <w:rFonts w:ascii="Network Rail Sans" w:hAnsi="Network Rail Sans"/>
                <w:color w:val="808080" w:themeColor="background1" w:themeShade="80"/>
              </w:rPr>
              <w:t>i</w:t>
            </w:r>
            <w:proofErr w:type="spellEnd"/>
            <w:r w:rsidR="003E6F65" w:rsidRPr="003E6F65">
              <w:rPr>
                <w:rFonts w:ascii="Network Rail Sans" w:hAnsi="Network Rail Sans"/>
                <w:color w:val="808080" w:themeColor="background1" w:themeShade="80"/>
              </w:rPr>
              <w:t>) the apprenticeship indicator could be  entered twice, with the 2 different pieces of data and durations OR (</w:t>
            </w:r>
            <w:r w:rsidR="003E6F65">
              <w:rPr>
                <w:rFonts w:ascii="Network Rail Sans" w:hAnsi="Network Rail Sans"/>
                <w:color w:val="808080" w:themeColor="background1" w:themeShade="80"/>
              </w:rPr>
              <w:t>ii</w:t>
            </w:r>
            <w:r w:rsidR="003E6F65" w:rsidRPr="003E6F65">
              <w:rPr>
                <w:rFonts w:ascii="Network Rail Sans" w:hAnsi="Network Rail Sans"/>
                <w:color w:val="808080" w:themeColor="background1" w:themeShade="80"/>
              </w:rPr>
              <w:t xml:space="preserve">) a single apprenticeship indicator could be entered, with a unit of 3 beneficiaries and a mean duration of 8 months. </w:t>
            </w:r>
          </w:p>
          <w:p w14:paraId="71636E60" w14:textId="061C35BC" w:rsidR="00E47304" w:rsidRPr="00BC10F0" w:rsidRDefault="00D64C7F" w:rsidP="002159A1">
            <w:pPr>
              <w:rPr>
                <w:rFonts w:ascii="Network Rail Sans" w:hAnsi="Network Rail Sans"/>
                <w:color w:val="808080" w:themeColor="background1" w:themeShade="80"/>
              </w:rPr>
            </w:pPr>
            <w:r w:rsidRPr="00BC10F0">
              <w:rPr>
                <w:rFonts w:ascii="Network Rail Sans" w:hAnsi="Network Rail Sans"/>
                <w:color w:val="808080" w:themeColor="background1" w:themeShade="80"/>
              </w:rPr>
              <w:t>When monitoring, number of apprentices on project will be reported for each reporting period.</w:t>
            </w:r>
          </w:p>
        </w:tc>
      </w:tr>
    </w:tbl>
    <w:p w14:paraId="4B268CF3" w14:textId="0918B5AF" w:rsidR="0071595C" w:rsidRPr="00053B58" w:rsidRDefault="0071595C">
      <w:pPr>
        <w:rPr>
          <w:rFonts w:ascii="Network Rail Sans" w:hAnsi="Network Rail Sans"/>
        </w:rPr>
      </w:pPr>
    </w:p>
    <w:tbl>
      <w:tblPr>
        <w:tblStyle w:val="TableGrid"/>
        <w:tblW w:w="0" w:type="auto"/>
        <w:tblLook w:val="04A0" w:firstRow="1" w:lastRow="0" w:firstColumn="1" w:lastColumn="0" w:noHBand="0" w:noVBand="1"/>
      </w:tblPr>
      <w:tblGrid>
        <w:gridCol w:w="1413"/>
        <w:gridCol w:w="1915"/>
        <w:gridCol w:w="1808"/>
        <w:gridCol w:w="1986"/>
        <w:gridCol w:w="1894"/>
      </w:tblGrid>
      <w:tr w:rsidR="00D64C7F" w:rsidRPr="00053B58" w14:paraId="78D07963" w14:textId="77777777" w:rsidTr="00BC10F0">
        <w:tc>
          <w:tcPr>
            <w:tcW w:w="1413" w:type="dxa"/>
            <w:vMerge w:val="restart"/>
            <w:tcBorders>
              <w:top w:val="dotted" w:sz="4" w:space="0" w:color="auto"/>
              <w:left w:val="dotted" w:sz="4" w:space="0" w:color="auto"/>
              <w:bottom w:val="dotted" w:sz="4" w:space="0" w:color="auto"/>
              <w:right w:val="dotted" w:sz="4" w:space="0" w:color="auto"/>
            </w:tcBorders>
          </w:tcPr>
          <w:p w14:paraId="62120F12" w14:textId="54D6C5EB" w:rsidR="00D64C7F" w:rsidRPr="00D64C7F" w:rsidRDefault="00D64C7F" w:rsidP="00B07596">
            <w:pPr>
              <w:pStyle w:val="ListParagraph"/>
              <w:numPr>
                <w:ilvl w:val="0"/>
                <w:numId w:val="2"/>
              </w:numPr>
              <w:rPr>
                <w:rFonts w:ascii="Network Rail Sans" w:hAnsi="Network Rail Sans"/>
                <w:b/>
                <w:bCs/>
                <w:color w:val="BF8F00" w:themeColor="accent4" w:themeShade="BF"/>
              </w:rPr>
            </w:pPr>
          </w:p>
        </w:tc>
        <w:tc>
          <w:tcPr>
            <w:tcW w:w="1915" w:type="dxa"/>
            <w:tcBorders>
              <w:top w:val="dotted" w:sz="4" w:space="0" w:color="auto"/>
              <w:left w:val="dotted" w:sz="4" w:space="0" w:color="auto"/>
              <w:bottom w:val="dotted" w:sz="4" w:space="0" w:color="auto"/>
              <w:right w:val="dotted" w:sz="4" w:space="0" w:color="auto"/>
            </w:tcBorders>
          </w:tcPr>
          <w:p w14:paraId="03AC0B9C" w14:textId="03AEC040" w:rsidR="00D64C7F" w:rsidRPr="00624FAC" w:rsidRDefault="00D64C7F" w:rsidP="0040555A">
            <w:pPr>
              <w:rPr>
                <w:rFonts w:ascii="Network Rail Sans" w:hAnsi="Network Rail Sans"/>
                <w:i/>
                <w:iCs/>
              </w:rPr>
            </w:pPr>
            <w:r w:rsidRPr="00624FAC">
              <w:rPr>
                <w:rFonts w:ascii="Network Rail Sans" w:hAnsi="Network Rail Sans"/>
                <w:i/>
                <w:iCs/>
              </w:rPr>
              <w:t>Impact</w:t>
            </w:r>
          </w:p>
        </w:tc>
        <w:tc>
          <w:tcPr>
            <w:tcW w:w="1808" w:type="dxa"/>
            <w:tcBorders>
              <w:top w:val="dotted" w:sz="4" w:space="0" w:color="auto"/>
              <w:left w:val="dotted" w:sz="4" w:space="0" w:color="auto"/>
              <w:bottom w:val="dotted" w:sz="4" w:space="0" w:color="auto"/>
              <w:right w:val="dotted" w:sz="4" w:space="0" w:color="auto"/>
            </w:tcBorders>
          </w:tcPr>
          <w:p w14:paraId="7A46243A" w14:textId="77777777" w:rsidR="00D64C7F" w:rsidRPr="00624FAC" w:rsidRDefault="00D64C7F" w:rsidP="0040555A">
            <w:pPr>
              <w:rPr>
                <w:rFonts w:ascii="Network Rail Sans" w:hAnsi="Network Rail Sans"/>
                <w:i/>
                <w:iCs/>
              </w:rPr>
            </w:pPr>
            <w:r w:rsidRPr="00624FAC">
              <w:rPr>
                <w:rFonts w:ascii="Network Rail Sans" w:hAnsi="Network Rail Sans"/>
                <w:i/>
                <w:iCs/>
              </w:rPr>
              <w:t>Sub-impact</w:t>
            </w:r>
          </w:p>
        </w:tc>
        <w:tc>
          <w:tcPr>
            <w:tcW w:w="1986" w:type="dxa"/>
            <w:tcBorders>
              <w:top w:val="dotted" w:sz="4" w:space="0" w:color="auto"/>
              <w:left w:val="dotted" w:sz="4" w:space="0" w:color="auto"/>
              <w:bottom w:val="dotted" w:sz="4" w:space="0" w:color="auto"/>
              <w:right w:val="dotted" w:sz="4" w:space="0" w:color="auto"/>
            </w:tcBorders>
          </w:tcPr>
          <w:p w14:paraId="6FE8CCFD" w14:textId="77777777" w:rsidR="00D64C7F" w:rsidRPr="00624FAC" w:rsidRDefault="00D64C7F" w:rsidP="0040555A">
            <w:pPr>
              <w:rPr>
                <w:rFonts w:ascii="Network Rail Sans" w:hAnsi="Network Rail Sans"/>
                <w:i/>
                <w:iCs/>
              </w:rPr>
            </w:pPr>
            <w:r w:rsidRPr="00624FAC">
              <w:rPr>
                <w:rFonts w:ascii="Network Rail Sans" w:hAnsi="Network Rail Sans"/>
                <w:i/>
                <w:iCs/>
              </w:rPr>
              <w:t>Stakeholder Group/Unit of Measurement:</w:t>
            </w:r>
          </w:p>
        </w:tc>
        <w:tc>
          <w:tcPr>
            <w:tcW w:w="1894" w:type="dxa"/>
            <w:tcBorders>
              <w:top w:val="dotted" w:sz="4" w:space="0" w:color="auto"/>
              <w:left w:val="dotted" w:sz="4" w:space="0" w:color="auto"/>
              <w:bottom w:val="dotted" w:sz="4" w:space="0" w:color="auto"/>
              <w:right w:val="dotted" w:sz="4" w:space="0" w:color="auto"/>
            </w:tcBorders>
          </w:tcPr>
          <w:p w14:paraId="510CF2EE" w14:textId="55FF951F" w:rsidR="00D64C7F" w:rsidRPr="00624FAC" w:rsidRDefault="00D64C7F" w:rsidP="0040555A">
            <w:pPr>
              <w:rPr>
                <w:rFonts w:ascii="Network Rail Sans" w:hAnsi="Network Rail Sans"/>
                <w:i/>
                <w:iCs/>
              </w:rPr>
            </w:pPr>
            <w:r w:rsidRPr="00624FAC">
              <w:rPr>
                <w:rFonts w:ascii="Network Rail Sans" w:hAnsi="Network Rail Sans"/>
                <w:i/>
                <w:iCs/>
              </w:rPr>
              <w:t>Data input</w:t>
            </w:r>
          </w:p>
        </w:tc>
      </w:tr>
      <w:tr w:rsidR="00D64C7F" w:rsidRPr="00053B58" w14:paraId="1CA656E4" w14:textId="77777777" w:rsidTr="00BC10F0">
        <w:tc>
          <w:tcPr>
            <w:tcW w:w="1413" w:type="dxa"/>
            <w:vMerge/>
            <w:tcBorders>
              <w:top w:val="dotted" w:sz="4" w:space="0" w:color="auto"/>
              <w:left w:val="dotted" w:sz="4" w:space="0" w:color="auto"/>
              <w:bottom w:val="dotted" w:sz="4" w:space="0" w:color="auto"/>
              <w:right w:val="dotted" w:sz="4" w:space="0" w:color="auto"/>
            </w:tcBorders>
          </w:tcPr>
          <w:p w14:paraId="1810B1F4" w14:textId="77777777" w:rsidR="00D64C7F" w:rsidRPr="00053B58" w:rsidRDefault="00D64C7F" w:rsidP="0040555A">
            <w:pPr>
              <w:rPr>
                <w:rFonts w:ascii="Network Rail Sans" w:hAnsi="Network Rail Sans"/>
              </w:rPr>
            </w:pPr>
          </w:p>
        </w:tc>
        <w:tc>
          <w:tcPr>
            <w:tcW w:w="1915" w:type="dxa"/>
            <w:tcBorders>
              <w:top w:val="dotted" w:sz="4" w:space="0" w:color="auto"/>
              <w:left w:val="dotted" w:sz="4" w:space="0" w:color="auto"/>
              <w:bottom w:val="dotted" w:sz="4" w:space="0" w:color="auto"/>
              <w:right w:val="dotted" w:sz="4" w:space="0" w:color="auto"/>
            </w:tcBorders>
          </w:tcPr>
          <w:p w14:paraId="70CDBE80" w14:textId="2780ECFF" w:rsidR="00D64C7F" w:rsidRPr="00624FAC" w:rsidRDefault="00D64C7F" w:rsidP="0040555A">
            <w:pPr>
              <w:rPr>
                <w:rFonts w:ascii="Network Rail Sans" w:hAnsi="Network Rail Sans"/>
                <w:b/>
                <w:bCs/>
              </w:rPr>
            </w:pPr>
            <w:r w:rsidRPr="00624FAC">
              <w:rPr>
                <w:rFonts w:ascii="Network Rail Sans" w:hAnsi="Network Rail Sans"/>
                <w:b/>
                <w:bCs/>
              </w:rPr>
              <w:t>Employment, training &amp; skills</w:t>
            </w:r>
          </w:p>
        </w:tc>
        <w:tc>
          <w:tcPr>
            <w:tcW w:w="1808" w:type="dxa"/>
            <w:tcBorders>
              <w:top w:val="dotted" w:sz="4" w:space="0" w:color="auto"/>
              <w:left w:val="dotted" w:sz="4" w:space="0" w:color="auto"/>
              <w:bottom w:val="dotted" w:sz="4" w:space="0" w:color="auto"/>
              <w:right w:val="dotted" w:sz="4" w:space="0" w:color="auto"/>
            </w:tcBorders>
          </w:tcPr>
          <w:p w14:paraId="2012384D" w14:textId="09B7EE2F" w:rsidR="00D64C7F" w:rsidRPr="00624FAC" w:rsidRDefault="00D64C7F" w:rsidP="0040555A">
            <w:pPr>
              <w:rPr>
                <w:rFonts w:ascii="Network Rail Sans" w:hAnsi="Network Rail Sans"/>
                <w:b/>
                <w:bCs/>
              </w:rPr>
            </w:pPr>
            <w:r w:rsidRPr="00624FAC">
              <w:rPr>
                <w:rFonts w:ascii="Network Rail Sans" w:hAnsi="Network Rail Sans"/>
                <w:b/>
                <w:bCs/>
              </w:rPr>
              <w:t>Graduates</w:t>
            </w:r>
          </w:p>
        </w:tc>
        <w:tc>
          <w:tcPr>
            <w:tcW w:w="1986" w:type="dxa"/>
            <w:tcBorders>
              <w:top w:val="dotted" w:sz="4" w:space="0" w:color="auto"/>
              <w:left w:val="dotted" w:sz="4" w:space="0" w:color="auto"/>
              <w:bottom w:val="dotted" w:sz="4" w:space="0" w:color="auto"/>
              <w:right w:val="dotted" w:sz="4" w:space="0" w:color="auto"/>
            </w:tcBorders>
          </w:tcPr>
          <w:p w14:paraId="7606A8ED" w14:textId="60167592" w:rsidR="00D64C7F" w:rsidRPr="00624FAC" w:rsidRDefault="00D64C7F" w:rsidP="0040555A">
            <w:pPr>
              <w:rPr>
                <w:rFonts w:ascii="Network Rail Sans" w:hAnsi="Network Rail Sans"/>
                <w:b/>
                <w:bCs/>
              </w:rPr>
            </w:pPr>
            <w:r w:rsidRPr="00624FAC">
              <w:rPr>
                <w:rFonts w:ascii="Network Rail Sans" w:hAnsi="Network Rail Sans"/>
                <w:b/>
                <w:bCs/>
                <w:color w:val="BF8F00" w:themeColor="accent4" w:themeShade="BF"/>
              </w:rPr>
              <w:t>Graduate jobs</w:t>
            </w:r>
          </w:p>
        </w:tc>
        <w:tc>
          <w:tcPr>
            <w:tcW w:w="1894" w:type="dxa"/>
            <w:tcBorders>
              <w:top w:val="dotted" w:sz="4" w:space="0" w:color="auto"/>
              <w:left w:val="dotted" w:sz="4" w:space="0" w:color="auto"/>
              <w:bottom w:val="dotted" w:sz="4" w:space="0" w:color="auto"/>
              <w:right w:val="dotted" w:sz="4" w:space="0" w:color="auto"/>
            </w:tcBorders>
          </w:tcPr>
          <w:p w14:paraId="788B8CD2" w14:textId="7F46E846" w:rsidR="00D64C7F" w:rsidRPr="00624FAC" w:rsidRDefault="00D64C7F" w:rsidP="0040555A">
            <w:pPr>
              <w:rPr>
                <w:rFonts w:ascii="Network Rail Sans" w:hAnsi="Network Rail Sans"/>
                <w:b/>
                <w:bCs/>
              </w:rPr>
            </w:pPr>
            <w:r w:rsidRPr="00624FAC">
              <w:rPr>
                <w:rFonts w:ascii="Network Rail Sans" w:hAnsi="Network Rail Sans"/>
                <w:b/>
                <w:bCs/>
              </w:rPr>
              <w:t>Number of beneficiaries</w:t>
            </w:r>
          </w:p>
        </w:tc>
      </w:tr>
      <w:tr w:rsidR="00D64C7F" w:rsidRPr="00053B58" w14:paraId="69A0062C" w14:textId="77777777" w:rsidTr="00BC10F0">
        <w:tc>
          <w:tcPr>
            <w:tcW w:w="9016" w:type="dxa"/>
            <w:gridSpan w:val="5"/>
            <w:tcBorders>
              <w:top w:val="dotted" w:sz="4" w:space="0" w:color="auto"/>
              <w:left w:val="dotted" w:sz="4" w:space="0" w:color="auto"/>
              <w:bottom w:val="dotted" w:sz="4" w:space="0" w:color="auto"/>
              <w:right w:val="dotted" w:sz="4" w:space="0" w:color="auto"/>
            </w:tcBorders>
          </w:tcPr>
          <w:p w14:paraId="34603362" w14:textId="1F47A235" w:rsidR="00D64C7F" w:rsidRPr="00BC10F0" w:rsidRDefault="00D64C7F" w:rsidP="0040555A">
            <w:pPr>
              <w:rPr>
                <w:rFonts w:ascii="Network Rail Sans" w:hAnsi="Network Rail Sans"/>
                <w:color w:val="808080" w:themeColor="background1" w:themeShade="80"/>
              </w:rPr>
            </w:pPr>
            <w:r w:rsidRPr="00BC10F0">
              <w:rPr>
                <w:rFonts w:ascii="Network Rail Sans" w:hAnsi="Network Rail Sans"/>
                <w:i/>
                <w:iCs/>
                <w:color w:val="808080" w:themeColor="background1" w:themeShade="80"/>
              </w:rPr>
              <w:t>Description</w:t>
            </w:r>
            <w:r w:rsidRPr="00BC10F0">
              <w:rPr>
                <w:rFonts w:ascii="Network Rail Sans" w:hAnsi="Network Rail Sans"/>
                <w:color w:val="808080" w:themeColor="background1" w:themeShade="80"/>
              </w:rPr>
              <w:t>: A person who has successfully completed a degree of any level at a university or college within the past 3 years.</w:t>
            </w:r>
          </w:p>
        </w:tc>
      </w:tr>
      <w:tr w:rsidR="00D64C7F" w:rsidRPr="00053B58" w14:paraId="0871EA08" w14:textId="77777777" w:rsidTr="00BC10F0">
        <w:tc>
          <w:tcPr>
            <w:tcW w:w="9016" w:type="dxa"/>
            <w:gridSpan w:val="5"/>
            <w:tcBorders>
              <w:top w:val="dotted" w:sz="4" w:space="0" w:color="auto"/>
              <w:left w:val="dotted" w:sz="4" w:space="0" w:color="auto"/>
              <w:bottom w:val="dotted" w:sz="4" w:space="0" w:color="auto"/>
              <w:right w:val="dotted" w:sz="4" w:space="0" w:color="auto"/>
            </w:tcBorders>
          </w:tcPr>
          <w:p w14:paraId="66453793" w14:textId="1DF07FF0" w:rsidR="00D64C7F" w:rsidRPr="00BC10F0" w:rsidRDefault="00D64C7F" w:rsidP="00581045">
            <w:pPr>
              <w:rPr>
                <w:rFonts w:ascii="Network Rail Sans" w:hAnsi="Network Rail Sans"/>
                <w:color w:val="808080" w:themeColor="background1" w:themeShade="80"/>
              </w:rPr>
            </w:pPr>
            <w:r w:rsidRPr="00BC10F0">
              <w:rPr>
                <w:rFonts w:ascii="Network Rail Sans" w:hAnsi="Network Rail Sans"/>
                <w:i/>
                <w:iCs/>
                <w:color w:val="808080" w:themeColor="background1" w:themeShade="80"/>
              </w:rPr>
              <w:t>Notes:</w:t>
            </w:r>
            <w:r w:rsidR="00581045" w:rsidRPr="00BC10F0">
              <w:rPr>
                <w:rFonts w:ascii="Network Rail Sans" w:hAnsi="Network Rail Sans"/>
                <w:color w:val="808080" w:themeColor="background1" w:themeShade="80"/>
              </w:rPr>
              <w:t xml:space="preserve"> </w:t>
            </w:r>
            <w:r w:rsidRPr="00BC10F0">
              <w:rPr>
                <w:rFonts w:ascii="Network Rail Sans" w:hAnsi="Network Rail Sans"/>
                <w:color w:val="808080" w:themeColor="background1" w:themeShade="80"/>
              </w:rPr>
              <w:t>When forecasting or evaluating, duration(s) of each graduate job, or an average, will also be required.</w:t>
            </w:r>
            <w:r w:rsidR="00581045" w:rsidRPr="00BC10F0">
              <w:rPr>
                <w:rFonts w:ascii="Network Rail Sans" w:hAnsi="Network Rail Sans"/>
                <w:color w:val="808080" w:themeColor="background1" w:themeShade="80"/>
              </w:rPr>
              <w:t xml:space="preserve"> </w:t>
            </w:r>
            <w:r w:rsidRPr="00BC10F0">
              <w:rPr>
                <w:rFonts w:ascii="Network Rail Sans" w:hAnsi="Network Rail Sans"/>
                <w:color w:val="808080" w:themeColor="background1" w:themeShade="80"/>
              </w:rPr>
              <w:t>When monitoring, number of new graduates on project will be reported for each reporting period.</w:t>
            </w:r>
          </w:p>
        </w:tc>
      </w:tr>
    </w:tbl>
    <w:p w14:paraId="7EA10E3C" w14:textId="4D911F70" w:rsidR="0071595C" w:rsidRPr="00053B58" w:rsidRDefault="0071595C">
      <w:pPr>
        <w:rPr>
          <w:rFonts w:ascii="Network Rail Sans" w:hAnsi="Network Rail Sans"/>
        </w:rPr>
      </w:pPr>
    </w:p>
    <w:tbl>
      <w:tblPr>
        <w:tblStyle w:val="TableGrid"/>
        <w:tblW w:w="0" w:type="auto"/>
        <w:tblLook w:val="04A0" w:firstRow="1" w:lastRow="0" w:firstColumn="1" w:lastColumn="0" w:noHBand="0" w:noVBand="1"/>
      </w:tblPr>
      <w:tblGrid>
        <w:gridCol w:w="1397"/>
        <w:gridCol w:w="1908"/>
        <w:gridCol w:w="1842"/>
        <w:gridCol w:w="1981"/>
        <w:gridCol w:w="1888"/>
      </w:tblGrid>
      <w:tr w:rsidR="00D64C7F" w:rsidRPr="00053B58" w14:paraId="2E82AA58" w14:textId="77777777" w:rsidTr="00BC10F0">
        <w:tc>
          <w:tcPr>
            <w:tcW w:w="1397" w:type="dxa"/>
            <w:vMerge w:val="restart"/>
            <w:tcBorders>
              <w:top w:val="dotted" w:sz="4" w:space="0" w:color="auto"/>
              <w:left w:val="dotted" w:sz="4" w:space="0" w:color="auto"/>
              <w:bottom w:val="dotted" w:sz="4" w:space="0" w:color="auto"/>
              <w:right w:val="dotted" w:sz="4" w:space="0" w:color="auto"/>
            </w:tcBorders>
          </w:tcPr>
          <w:p w14:paraId="01EC7AAA" w14:textId="5A4758AC" w:rsidR="00D64C7F" w:rsidRPr="00D64C7F" w:rsidRDefault="00D64C7F" w:rsidP="00B07596">
            <w:pPr>
              <w:pStyle w:val="ListParagraph"/>
              <w:numPr>
                <w:ilvl w:val="0"/>
                <w:numId w:val="2"/>
              </w:numPr>
              <w:rPr>
                <w:rFonts w:ascii="Network Rail Sans" w:hAnsi="Network Rail Sans"/>
                <w:b/>
                <w:bCs/>
                <w:color w:val="BF8F00" w:themeColor="accent4" w:themeShade="BF"/>
              </w:rPr>
            </w:pPr>
          </w:p>
        </w:tc>
        <w:tc>
          <w:tcPr>
            <w:tcW w:w="1908" w:type="dxa"/>
            <w:tcBorders>
              <w:top w:val="dotted" w:sz="4" w:space="0" w:color="auto"/>
              <w:left w:val="dotted" w:sz="4" w:space="0" w:color="auto"/>
              <w:bottom w:val="dotted" w:sz="4" w:space="0" w:color="auto"/>
              <w:right w:val="dotted" w:sz="4" w:space="0" w:color="auto"/>
            </w:tcBorders>
          </w:tcPr>
          <w:p w14:paraId="426A9E1F" w14:textId="05936092" w:rsidR="00D64C7F" w:rsidRPr="00624FAC" w:rsidRDefault="00D64C7F" w:rsidP="0040555A">
            <w:pPr>
              <w:rPr>
                <w:rFonts w:ascii="Network Rail Sans" w:hAnsi="Network Rail Sans"/>
                <w:i/>
                <w:iCs/>
              </w:rPr>
            </w:pPr>
            <w:r w:rsidRPr="00624FAC">
              <w:rPr>
                <w:rFonts w:ascii="Network Rail Sans" w:hAnsi="Network Rail Sans"/>
                <w:i/>
                <w:iCs/>
              </w:rPr>
              <w:t>Impact</w:t>
            </w:r>
          </w:p>
        </w:tc>
        <w:tc>
          <w:tcPr>
            <w:tcW w:w="1842" w:type="dxa"/>
            <w:tcBorders>
              <w:top w:val="dotted" w:sz="4" w:space="0" w:color="auto"/>
              <w:left w:val="dotted" w:sz="4" w:space="0" w:color="auto"/>
              <w:bottom w:val="dotted" w:sz="4" w:space="0" w:color="auto"/>
              <w:right w:val="dotted" w:sz="4" w:space="0" w:color="auto"/>
            </w:tcBorders>
          </w:tcPr>
          <w:p w14:paraId="0F40DB37" w14:textId="77777777" w:rsidR="00D64C7F" w:rsidRPr="00624FAC" w:rsidRDefault="00D64C7F" w:rsidP="0040555A">
            <w:pPr>
              <w:rPr>
                <w:rFonts w:ascii="Network Rail Sans" w:hAnsi="Network Rail Sans"/>
                <w:i/>
                <w:iCs/>
              </w:rPr>
            </w:pPr>
            <w:r w:rsidRPr="00624FAC">
              <w:rPr>
                <w:rFonts w:ascii="Network Rail Sans" w:hAnsi="Network Rail Sans"/>
                <w:i/>
                <w:iCs/>
              </w:rPr>
              <w:t>Sub-impact</w:t>
            </w:r>
          </w:p>
        </w:tc>
        <w:tc>
          <w:tcPr>
            <w:tcW w:w="1981" w:type="dxa"/>
            <w:tcBorders>
              <w:top w:val="dotted" w:sz="4" w:space="0" w:color="auto"/>
              <w:left w:val="dotted" w:sz="4" w:space="0" w:color="auto"/>
              <w:bottom w:val="dotted" w:sz="4" w:space="0" w:color="auto"/>
              <w:right w:val="dotted" w:sz="4" w:space="0" w:color="auto"/>
            </w:tcBorders>
          </w:tcPr>
          <w:p w14:paraId="46267930" w14:textId="77777777" w:rsidR="00D64C7F" w:rsidRPr="00624FAC" w:rsidRDefault="00D64C7F" w:rsidP="0040555A">
            <w:pPr>
              <w:rPr>
                <w:rFonts w:ascii="Network Rail Sans" w:hAnsi="Network Rail Sans"/>
                <w:i/>
                <w:iCs/>
              </w:rPr>
            </w:pPr>
            <w:r w:rsidRPr="00624FAC">
              <w:rPr>
                <w:rFonts w:ascii="Network Rail Sans" w:hAnsi="Network Rail Sans"/>
                <w:i/>
                <w:iCs/>
              </w:rPr>
              <w:t>Stakeholder Group/Unit of Measurement:</w:t>
            </w:r>
          </w:p>
        </w:tc>
        <w:tc>
          <w:tcPr>
            <w:tcW w:w="1888" w:type="dxa"/>
            <w:tcBorders>
              <w:top w:val="dotted" w:sz="4" w:space="0" w:color="auto"/>
              <w:left w:val="dotted" w:sz="4" w:space="0" w:color="auto"/>
              <w:bottom w:val="dotted" w:sz="4" w:space="0" w:color="auto"/>
              <w:right w:val="dotted" w:sz="4" w:space="0" w:color="auto"/>
            </w:tcBorders>
          </w:tcPr>
          <w:p w14:paraId="4D0406B8" w14:textId="6B244DA6" w:rsidR="00D64C7F" w:rsidRPr="00624FAC" w:rsidRDefault="00D64C7F" w:rsidP="0040555A">
            <w:pPr>
              <w:rPr>
                <w:rFonts w:ascii="Network Rail Sans" w:hAnsi="Network Rail Sans"/>
                <w:i/>
                <w:iCs/>
              </w:rPr>
            </w:pPr>
            <w:r w:rsidRPr="00624FAC">
              <w:rPr>
                <w:rFonts w:ascii="Network Rail Sans" w:hAnsi="Network Rail Sans"/>
                <w:i/>
                <w:iCs/>
              </w:rPr>
              <w:t>Data input</w:t>
            </w:r>
          </w:p>
        </w:tc>
      </w:tr>
      <w:tr w:rsidR="00D64C7F" w:rsidRPr="00053B58" w14:paraId="034C4C77" w14:textId="77777777" w:rsidTr="00BC10F0">
        <w:tc>
          <w:tcPr>
            <w:tcW w:w="1397" w:type="dxa"/>
            <w:vMerge/>
            <w:tcBorders>
              <w:top w:val="dotted" w:sz="4" w:space="0" w:color="auto"/>
              <w:left w:val="dotted" w:sz="4" w:space="0" w:color="auto"/>
              <w:bottom w:val="dotted" w:sz="4" w:space="0" w:color="auto"/>
              <w:right w:val="dotted" w:sz="4" w:space="0" w:color="auto"/>
            </w:tcBorders>
          </w:tcPr>
          <w:p w14:paraId="2AB7FF05" w14:textId="77777777" w:rsidR="00D64C7F" w:rsidRPr="00053B58" w:rsidRDefault="00D64C7F" w:rsidP="0040555A">
            <w:pPr>
              <w:rPr>
                <w:rFonts w:ascii="Network Rail Sans" w:hAnsi="Network Rail Sans"/>
              </w:rPr>
            </w:pPr>
          </w:p>
        </w:tc>
        <w:tc>
          <w:tcPr>
            <w:tcW w:w="1908" w:type="dxa"/>
            <w:tcBorders>
              <w:top w:val="dotted" w:sz="4" w:space="0" w:color="auto"/>
              <w:left w:val="dotted" w:sz="4" w:space="0" w:color="auto"/>
              <w:bottom w:val="dotted" w:sz="4" w:space="0" w:color="auto"/>
              <w:right w:val="dotted" w:sz="4" w:space="0" w:color="auto"/>
            </w:tcBorders>
          </w:tcPr>
          <w:p w14:paraId="65CDC237" w14:textId="621069CE" w:rsidR="00D64C7F" w:rsidRPr="00624FAC" w:rsidRDefault="00D64C7F" w:rsidP="0040555A">
            <w:pPr>
              <w:rPr>
                <w:rFonts w:ascii="Network Rail Sans" w:hAnsi="Network Rail Sans"/>
                <w:b/>
                <w:bCs/>
              </w:rPr>
            </w:pPr>
            <w:r w:rsidRPr="00624FAC">
              <w:rPr>
                <w:rFonts w:ascii="Network Rail Sans" w:hAnsi="Network Rail Sans"/>
                <w:b/>
                <w:bCs/>
              </w:rPr>
              <w:t>Employment, training &amp; skills</w:t>
            </w:r>
          </w:p>
        </w:tc>
        <w:tc>
          <w:tcPr>
            <w:tcW w:w="1842" w:type="dxa"/>
            <w:tcBorders>
              <w:top w:val="dotted" w:sz="4" w:space="0" w:color="auto"/>
              <w:left w:val="dotted" w:sz="4" w:space="0" w:color="auto"/>
              <w:bottom w:val="dotted" w:sz="4" w:space="0" w:color="auto"/>
              <w:right w:val="dotted" w:sz="4" w:space="0" w:color="auto"/>
            </w:tcBorders>
          </w:tcPr>
          <w:p w14:paraId="21A0A66D" w14:textId="664C45A6" w:rsidR="00D64C7F" w:rsidRPr="00624FAC" w:rsidRDefault="00D64C7F" w:rsidP="0040555A">
            <w:pPr>
              <w:rPr>
                <w:rFonts w:ascii="Network Rail Sans" w:hAnsi="Network Rail Sans"/>
                <w:b/>
                <w:bCs/>
              </w:rPr>
            </w:pPr>
            <w:r w:rsidRPr="00624FAC">
              <w:rPr>
                <w:rFonts w:ascii="Network Rail Sans" w:hAnsi="Network Rail Sans"/>
                <w:b/>
                <w:bCs/>
              </w:rPr>
              <w:t>Internship &amp; Year in Industry Placements</w:t>
            </w:r>
          </w:p>
        </w:tc>
        <w:tc>
          <w:tcPr>
            <w:tcW w:w="1981" w:type="dxa"/>
            <w:tcBorders>
              <w:top w:val="dotted" w:sz="4" w:space="0" w:color="auto"/>
              <w:left w:val="dotted" w:sz="4" w:space="0" w:color="auto"/>
              <w:bottom w:val="dotted" w:sz="4" w:space="0" w:color="auto"/>
              <w:right w:val="dotted" w:sz="4" w:space="0" w:color="auto"/>
            </w:tcBorders>
          </w:tcPr>
          <w:p w14:paraId="2B1D7366" w14:textId="2DCE7608" w:rsidR="00D64C7F" w:rsidRPr="00624FAC" w:rsidRDefault="00D64C7F" w:rsidP="0040555A">
            <w:pPr>
              <w:rPr>
                <w:rFonts w:ascii="Network Rail Sans" w:hAnsi="Network Rail Sans"/>
                <w:b/>
                <w:bCs/>
              </w:rPr>
            </w:pPr>
            <w:r w:rsidRPr="00624FAC">
              <w:rPr>
                <w:rFonts w:ascii="Network Rail Sans" w:hAnsi="Network Rail Sans"/>
                <w:b/>
                <w:bCs/>
                <w:color w:val="BF8F00" w:themeColor="accent4" w:themeShade="BF"/>
              </w:rPr>
              <w:t>Internship</w:t>
            </w:r>
          </w:p>
        </w:tc>
        <w:tc>
          <w:tcPr>
            <w:tcW w:w="1888" w:type="dxa"/>
            <w:tcBorders>
              <w:top w:val="dotted" w:sz="4" w:space="0" w:color="auto"/>
              <w:left w:val="dotted" w:sz="4" w:space="0" w:color="auto"/>
              <w:bottom w:val="dotted" w:sz="4" w:space="0" w:color="auto"/>
              <w:right w:val="dotted" w:sz="4" w:space="0" w:color="auto"/>
            </w:tcBorders>
          </w:tcPr>
          <w:p w14:paraId="23E0D4B1" w14:textId="2C65A047" w:rsidR="00D64C7F" w:rsidRPr="00624FAC" w:rsidRDefault="00D64C7F" w:rsidP="0040555A">
            <w:pPr>
              <w:rPr>
                <w:rFonts w:ascii="Network Rail Sans" w:hAnsi="Network Rail Sans"/>
                <w:b/>
                <w:bCs/>
              </w:rPr>
            </w:pPr>
            <w:r w:rsidRPr="00624FAC">
              <w:rPr>
                <w:rFonts w:ascii="Network Rail Sans" w:hAnsi="Network Rail Sans"/>
                <w:b/>
                <w:bCs/>
              </w:rPr>
              <w:t>Number of beneficiaries</w:t>
            </w:r>
          </w:p>
        </w:tc>
      </w:tr>
      <w:tr w:rsidR="00D64C7F" w:rsidRPr="00053B58" w14:paraId="1EAF0BB2" w14:textId="77777777" w:rsidTr="00BC10F0">
        <w:tc>
          <w:tcPr>
            <w:tcW w:w="9016" w:type="dxa"/>
            <w:gridSpan w:val="5"/>
            <w:tcBorders>
              <w:top w:val="dotted" w:sz="4" w:space="0" w:color="auto"/>
              <w:left w:val="dotted" w:sz="4" w:space="0" w:color="auto"/>
              <w:bottom w:val="dotted" w:sz="4" w:space="0" w:color="auto"/>
              <w:right w:val="dotted" w:sz="4" w:space="0" w:color="auto"/>
            </w:tcBorders>
          </w:tcPr>
          <w:p w14:paraId="211E339F" w14:textId="2E68EB7C" w:rsidR="00D64C7F" w:rsidRPr="00BC10F0" w:rsidRDefault="00D64C7F" w:rsidP="0040555A">
            <w:pPr>
              <w:rPr>
                <w:rFonts w:ascii="Network Rail Sans" w:hAnsi="Network Rail Sans"/>
                <w:color w:val="808080" w:themeColor="background1" w:themeShade="80"/>
              </w:rPr>
            </w:pPr>
            <w:r w:rsidRPr="00BC10F0">
              <w:rPr>
                <w:rFonts w:ascii="Network Rail Sans" w:hAnsi="Network Rail Sans"/>
                <w:i/>
                <w:iCs/>
                <w:color w:val="808080" w:themeColor="background1" w:themeShade="80"/>
              </w:rPr>
              <w:t>Description:</w:t>
            </w:r>
            <w:r w:rsidRPr="00BC10F0">
              <w:rPr>
                <w:rFonts w:ascii="Network Rail Sans" w:hAnsi="Network Rail Sans"/>
                <w:color w:val="808080" w:themeColor="background1" w:themeShade="80"/>
              </w:rPr>
              <w:t xml:space="preserve"> Defined as meaningful work placements that pay Real Living </w:t>
            </w:r>
            <w:r w:rsidR="00147B01">
              <w:rPr>
                <w:rFonts w:ascii="Network Rail Sans" w:hAnsi="Network Rail Sans"/>
                <w:color w:val="808080" w:themeColor="background1" w:themeShade="80"/>
              </w:rPr>
              <w:t>W</w:t>
            </w:r>
            <w:r w:rsidRPr="00BC10F0">
              <w:rPr>
                <w:rFonts w:ascii="Network Rail Sans" w:hAnsi="Network Rail Sans"/>
                <w:color w:val="808080" w:themeColor="background1" w:themeShade="80"/>
              </w:rPr>
              <w:t>age according to eligibility - 6 weeks or more. Default duration 0.12 years. Duration can be adjusted.</w:t>
            </w:r>
          </w:p>
        </w:tc>
      </w:tr>
      <w:tr w:rsidR="00D64C7F" w:rsidRPr="00053B58" w14:paraId="194D8055" w14:textId="77777777" w:rsidTr="00BC10F0">
        <w:tc>
          <w:tcPr>
            <w:tcW w:w="9016" w:type="dxa"/>
            <w:gridSpan w:val="5"/>
            <w:tcBorders>
              <w:top w:val="dotted" w:sz="4" w:space="0" w:color="auto"/>
              <w:left w:val="dotted" w:sz="4" w:space="0" w:color="auto"/>
              <w:bottom w:val="dotted" w:sz="4" w:space="0" w:color="auto"/>
              <w:right w:val="dotted" w:sz="4" w:space="0" w:color="auto"/>
            </w:tcBorders>
          </w:tcPr>
          <w:p w14:paraId="59652BC8" w14:textId="29DD260A" w:rsidR="00D64C7F" w:rsidRPr="00BC10F0" w:rsidRDefault="00D64C7F" w:rsidP="00581045">
            <w:pPr>
              <w:rPr>
                <w:rFonts w:ascii="Network Rail Sans" w:hAnsi="Network Rail Sans"/>
                <w:color w:val="808080" w:themeColor="background1" w:themeShade="80"/>
              </w:rPr>
            </w:pPr>
            <w:r w:rsidRPr="00BC10F0">
              <w:rPr>
                <w:rFonts w:ascii="Network Rail Sans" w:hAnsi="Network Rail Sans"/>
                <w:i/>
                <w:iCs/>
                <w:color w:val="808080" w:themeColor="background1" w:themeShade="80"/>
              </w:rPr>
              <w:t>Notes:</w:t>
            </w:r>
            <w:r w:rsidR="00581045" w:rsidRPr="00BC10F0">
              <w:rPr>
                <w:rFonts w:ascii="Network Rail Sans" w:hAnsi="Network Rail Sans"/>
                <w:color w:val="808080" w:themeColor="background1" w:themeShade="80"/>
              </w:rPr>
              <w:t xml:space="preserve"> </w:t>
            </w:r>
            <w:r w:rsidRPr="00BC10F0">
              <w:rPr>
                <w:rFonts w:ascii="Network Rail Sans" w:hAnsi="Network Rail Sans"/>
                <w:color w:val="808080" w:themeColor="background1" w:themeShade="80"/>
              </w:rPr>
              <w:t>When forecasting or evaluating, duration(s) of each paid internship, or an average, will also be required.</w:t>
            </w:r>
            <w:r w:rsidR="00581045" w:rsidRPr="00BC10F0">
              <w:rPr>
                <w:rFonts w:ascii="Network Rail Sans" w:hAnsi="Network Rail Sans"/>
                <w:color w:val="808080" w:themeColor="background1" w:themeShade="80"/>
              </w:rPr>
              <w:t xml:space="preserve"> </w:t>
            </w:r>
            <w:r w:rsidRPr="00BC10F0">
              <w:rPr>
                <w:rFonts w:ascii="Network Rail Sans" w:hAnsi="Network Rail Sans"/>
                <w:color w:val="808080" w:themeColor="background1" w:themeShade="80"/>
              </w:rPr>
              <w:t>When monitoring, number of paid interns on project will be reported for each reporting period.</w:t>
            </w:r>
          </w:p>
        </w:tc>
      </w:tr>
    </w:tbl>
    <w:p w14:paraId="7BFF9F76" w14:textId="470C3554" w:rsidR="00245F2F" w:rsidRDefault="00245F2F" w:rsidP="00B07596">
      <w:pPr>
        <w:pStyle w:val="ListParagraph"/>
        <w:rPr>
          <w:rFonts w:ascii="Network Rail Sans" w:hAnsi="Network Rail Sans"/>
          <w:b/>
          <w:bCs/>
        </w:rPr>
      </w:pPr>
    </w:p>
    <w:tbl>
      <w:tblPr>
        <w:tblStyle w:val="TableGrid"/>
        <w:tblW w:w="0" w:type="auto"/>
        <w:tblLook w:val="04A0" w:firstRow="1" w:lastRow="0" w:firstColumn="1" w:lastColumn="0" w:noHBand="0" w:noVBand="1"/>
      </w:tblPr>
      <w:tblGrid>
        <w:gridCol w:w="1487"/>
        <w:gridCol w:w="1945"/>
        <w:gridCol w:w="1885"/>
        <w:gridCol w:w="2010"/>
        <w:gridCol w:w="1689"/>
      </w:tblGrid>
      <w:tr w:rsidR="00D64C7F" w:rsidRPr="00053B58" w14:paraId="3D269AA7" w14:textId="77777777" w:rsidTr="00BC10F0">
        <w:tc>
          <w:tcPr>
            <w:tcW w:w="1487" w:type="dxa"/>
            <w:vMerge w:val="restart"/>
            <w:tcBorders>
              <w:top w:val="dotted" w:sz="4" w:space="0" w:color="auto"/>
              <w:left w:val="dotted" w:sz="4" w:space="0" w:color="auto"/>
              <w:bottom w:val="dotted" w:sz="4" w:space="0" w:color="auto"/>
              <w:right w:val="dotted" w:sz="4" w:space="0" w:color="auto"/>
            </w:tcBorders>
          </w:tcPr>
          <w:p w14:paraId="32E2BB61" w14:textId="1E686E22" w:rsidR="00D64C7F" w:rsidRPr="00D64C7F" w:rsidRDefault="00D64C7F" w:rsidP="00B07596">
            <w:pPr>
              <w:pStyle w:val="ListParagraph"/>
              <w:numPr>
                <w:ilvl w:val="0"/>
                <w:numId w:val="2"/>
              </w:numPr>
              <w:rPr>
                <w:rFonts w:ascii="Network Rail Sans" w:hAnsi="Network Rail Sans"/>
                <w:b/>
                <w:bCs/>
                <w:color w:val="BF8F00" w:themeColor="accent4" w:themeShade="BF"/>
              </w:rPr>
            </w:pPr>
          </w:p>
        </w:tc>
        <w:tc>
          <w:tcPr>
            <w:tcW w:w="1945" w:type="dxa"/>
            <w:tcBorders>
              <w:top w:val="dotted" w:sz="4" w:space="0" w:color="auto"/>
              <w:left w:val="dotted" w:sz="4" w:space="0" w:color="auto"/>
              <w:bottom w:val="dotted" w:sz="4" w:space="0" w:color="auto"/>
              <w:right w:val="dotted" w:sz="4" w:space="0" w:color="auto"/>
            </w:tcBorders>
          </w:tcPr>
          <w:p w14:paraId="3AC35A7F" w14:textId="2B0D28CB" w:rsidR="00D64C7F" w:rsidRPr="00624FAC" w:rsidRDefault="00D64C7F" w:rsidP="0071595C">
            <w:pPr>
              <w:spacing w:after="160" w:line="259" w:lineRule="auto"/>
              <w:rPr>
                <w:rFonts w:ascii="Network Rail Sans" w:hAnsi="Network Rail Sans"/>
                <w:i/>
                <w:iCs/>
              </w:rPr>
            </w:pPr>
            <w:r w:rsidRPr="00624FAC">
              <w:rPr>
                <w:rFonts w:ascii="Network Rail Sans" w:hAnsi="Network Rail Sans"/>
                <w:i/>
                <w:iCs/>
              </w:rPr>
              <w:t>Impact</w:t>
            </w:r>
          </w:p>
        </w:tc>
        <w:tc>
          <w:tcPr>
            <w:tcW w:w="1885" w:type="dxa"/>
            <w:tcBorders>
              <w:top w:val="dotted" w:sz="4" w:space="0" w:color="auto"/>
              <w:left w:val="dotted" w:sz="4" w:space="0" w:color="auto"/>
              <w:bottom w:val="dotted" w:sz="4" w:space="0" w:color="auto"/>
              <w:right w:val="dotted" w:sz="4" w:space="0" w:color="auto"/>
            </w:tcBorders>
          </w:tcPr>
          <w:p w14:paraId="73738669" w14:textId="77777777" w:rsidR="00D64C7F" w:rsidRPr="00624FAC" w:rsidRDefault="00D64C7F" w:rsidP="0071595C">
            <w:pPr>
              <w:spacing w:after="160" w:line="259" w:lineRule="auto"/>
              <w:rPr>
                <w:rFonts w:ascii="Network Rail Sans" w:hAnsi="Network Rail Sans"/>
                <w:i/>
                <w:iCs/>
              </w:rPr>
            </w:pPr>
            <w:r w:rsidRPr="00624FAC">
              <w:rPr>
                <w:rFonts w:ascii="Network Rail Sans" w:hAnsi="Network Rail Sans"/>
                <w:i/>
                <w:iCs/>
              </w:rPr>
              <w:t>Sub-impact</w:t>
            </w:r>
          </w:p>
        </w:tc>
        <w:tc>
          <w:tcPr>
            <w:tcW w:w="2010" w:type="dxa"/>
            <w:tcBorders>
              <w:top w:val="dotted" w:sz="4" w:space="0" w:color="auto"/>
              <w:left w:val="dotted" w:sz="4" w:space="0" w:color="auto"/>
              <w:bottom w:val="dotted" w:sz="4" w:space="0" w:color="auto"/>
              <w:right w:val="dotted" w:sz="4" w:space="0" w:color="auto"/>
            </w:tcBorders>
          </w:tcPr>
          <w:p w14:paraId="31F866E7" w14:textId="77777777" w:rsidR="00D64C7F" w:rsidRPr="00624FAC" w:rsidRDefault="00D64C7F" w:rsidP="0071595C">
            <w:pPr>
              <w:spacing w:after="160" w:line="259" w:lineRule="auto"/>
              <w:rPr>
                <w:rFonts w:ascii="Network Rail Sans" w:hAnsi="Network Rail Sans"/>
                <w:i/>
                <w:iCs/>
              </w:rPr>
            </w:pPr>
            <w:r w:rsidRPr="00624FAC">
              <w:rPr>
                <w:rFonts w:ascii="Network Rail Sans" w:hAnsi="Network Rail Sans"/>
                <w:i/>
                <w:iCs/>
              </w:rPr>
              <w:t>Stakeholder Group/Unit of Measurement:</w:t>
            </w:r>
          </w:p>
        </w:tc>
        <w:tc>
          <w:tcPr>
            <w:tcW w:w="1689" w:type="dxa"/>
            <w:tcBorders>
              <w:top w:val="dotted" w:sz="4" w:space="0" w:color="auto"/>
              <w:left w:val="dotted" w:sz="4" w:space="0" w:color="auto"/>
              <w:bottom w:val="dotted" w:sz="4" w:space="0" w:color="auto"/>
              <w:right w:val="dotted" w:sz="4" w:space="0" w:color="auto"/>
            </w:tcBorders>
          </w:tcPr>
          <w:p w14:paraId="21907008" w14:textId="76EA3D73" w:rsidR="00D64C7F" w:rsidRPr="00624FAC" w:rsidRDefault="00D64C7F" w:rsidP="0071595C">
            <w:pPr>
              <w:spacing w:after="160" w:line="259" w:lineRule="auto"/>
              <w:rPr>
                <w:rFonts w:ascii="Network Rail Sans" w:hAnsi="Network Rail Sans"/>
                <w:i/>
                <w:iCs/>
              </w:rPr>
            </w:pPr>
            <w:r w:rsidRPr="00624FAC">
              <w:rPr>
                <w:rFonts w:ascii="Network Rail Sans" w:hAnsi="Network Rail Sans"/>
                <w:i/>
                <w:iCs/>
              </w:rPr>
              <w:t>Data in</w:t>
            </w:r>
            <w:r w:rsidR="00624FAC">
              <w:rPr>
                <w:rFonts w:ascii="Network Rail Sans" w:hAnsi="Network Rail Sans"/>
                <w:i/>
                <w:iCs/>
              </w:rPr>
              <w:t>p</w:t>
            </w:r>
            <w:r w:rsidRPr="00624FAC">
              <w:rPr>
                <w:rFonts w:ascii="Network Rail Sans" w:hAnsi="Network Rail Sans"/>
                <w:i/>
                <w:iCs/>
              </w:rPr>
              <w:t>ut</w:t>
            </w:r>
          </w:p>
        </w:tc>
      </w:tr>
      <w:tr w:rsidR="00D64C7F" w:rsidRPr="00053B58" w14:paraId="07E616F1" w14:textId="77777777" w:rsidTr="00BC10F0">
        <w:tc>
          <w:tcPr>
            <w:tcW w:w="1487" w:type="dxa"/>
            <w:vMerge/>
            <w:tcBorders>
              <w:top w:val="dotted" w:sz="4" w:space="0" w:color="auto"/>
              <w:left w:val="dotted" w:sz="4" w:space="0" w:color="auto"/>
              <w:bottom w:val="dotted" w:sz="4" w:space="0" w:color="auto"/>
              <w:right w:val="dotted" w:sz="4" w:space="0" w:color="auto"/>
            </w:tcBorders>
          </w:tcPr>
          <w:p w14:paraId="2F49117F" w14:textId="77777777" w:rsidR="00D64C7F" w:rsidRPr="00053B58" w:rsidRDefault="00D64C7F" w:rsidP="0071595C">
            <w:pPr>
              <w:rPr>
                <w:rFonts w:ascii="Network Rail Sans" w:hAnsi="Network Rail Sans"/>
              </w:rPr>
            </w:pPr>
          </w:p>
        </w:tc>
        <w:tc>
          <w:tcPr>
            <w:tcW w:w="1945" w:type="dxa"/>
            <w:tcBorders>
              <w:top w:val="dotted" w:sz="4" w:space="0" w:color="auto"/>
              <w:left w:val="dotted" w:sz="4" w:space="0" w:color="auto"/>
              <w:bottom w:val="dotted" w:sz="4" w:space="0" w:color="auto"/>
              <w:right w:val="dotted" w:sz="4" w:space="0" w:color="auto"/>
            </w:tcBorders>
          </w:tcPr>
          <w:p w14:paraId="0D07D7E8" w14:textId="5E6A4E42" w:rsidR="00D64C7F" w:rsidRPr="00624FAC" w:rsidRDefault="00D64C7F" w:rsidP="0071595C">
            <w:pPr>
              <w:spacing w:after="160" w:line="259" w:lineRule="auto"/>
              <w:rPr>
                <w:rFonts w:ascii="Network Rail Sans" w:hAnsi="Network Rail Sans"/>
                <w:b/>
                <w:bCs/>
              </w:rPr>
            </w:pPr>
            <w:r w:rsidRPr="00624FAC">
              <w:rPr>
                <w:rFonts w:ascii="Network Rail Sans" w:hAnsi="Network Rail Sans"/>
                <w:b/>
                <w:bCs/>
              </w:rPr>
              <w:t>Employment, training &amp; skills</w:t>
            </w:r>
          </w:p>
        </w:tc>
        <w:tc>
          <w:tcPr>
            <w:tcW w:w="1885" w:type="dxa"/>
            <w:tcBorders>
              <w:top w:val="dotted" w:sz="4" w:space="0" w:color="auto"/>
              <w:left w:val="dotted" w:sz="4" w:space="0" w:color="auto"/>
              <w:bottom w:val="dotted" w:sz="4" w:space="0" w:color="auto"/>
              <w:right w:val="dotted" w:sz="4" w:space="0" w:color="auto"/>
            </w:tcBorders>
          </w:tcPr>
          <w:p w14:paraId="00F28D97" w14:textId="5D3D3C51" w:rsidR="00D64C7F" w:rsidRPr="00624FAC" w:rsidRDefault="00D64C7F" w:rsidP="0071595C">
            <w:pPr>
              <w:spacing w:after="160" w:line="259" w:lineRule="auto"/>
              <w:rPr>
                <w:rFonts w:ascii="Network Rail Sans" w:hAnsi="Network Rail Sans"/>
                <w:b/>
                <w:bCs/>
              </w:rPr>
            </w:pPr>
            <w:r w:rsidRPr="00624FAC">
              <w:rPr>
                <w:rFonts w:ascii="Network Rail Sans" w:hAnsi="Network Rail Sans"/>
                <w:b/>
                <w:bCs/>
              </w:rPr>
              <w:t>Internship &amp; Year in Industry Placements</w:t>
            </w:r>
          </w:p>
        </w:tc>
        <w:tc>
          <w:tcPr>
            <w:tcW w:w="2010" w:type="dxa"/>
            <w:tcBorders>
              <w:top w:val="dotted" w:sz="4" w:space="0" w:color="auto"/>
              <w:left w:val="dotted" w:sz="4" w:space="0" w:color="auto"/>
              <w:bottom w:val="dotted" w:sz="4" w:space="0" w:color="auto"/>
              <w:right w:val="dotted" w:sz="4" w:space="0" w:color="auto"/>
            </w:tcBorders>
          </w:tcPr>
          <w:p w14:paraId="742E9712" w14:textId="549802DB" w:rsidR="00D64C7F" w:rsidRPr="00624FAC" w:rsidRDefault="00D64C7F" w:rsidP="0071595C">
            <w:pPr>
              <w:spacing w:after="160" w:line="259" w:lineRule="auto"/>
              <w:rPr>
                <w:rFonts w:ascii="Network Rail Sans" w:hAnsi="Network Rail Sans"/>
                <w:b/>
                <w:bCs/>
              </w:rPr>
            </w:pPr>
            <w:r w:rsidRPr="00624FAC">
              <w:rPr>
                <w:rFonts w:ascii="Network Rail Sans" w:hAnsi="Network Rail Sans"/>
                <w:b/>
                <w:bCs/>
                <w:color w:val="BF8F00" w:themeColor="accent4" w:themeShade="BF"/>
              </w:rPr>
              <w:t>Year-in Industry Placement</w:t>
            </w:r>
          </w:p>
        </w:tc>
        <w:tc>
          <w:tcPr>
            <w:tcW w:w="1689" w:type="dxa"/>
            <w:tcBorders>
              <w:top w:val="dotted" w:sz="4" w:space="0" w:color="auto"/>
              <w:left w:val="dotted" w:sz="4" w:space="0" w:color="auto"/>
              <w:bottom w:val="dotted" w:sz="4" w:space="0" w:color="auto"/>
              <w:right w:val="dotted" w:sz="4" w:space="0" w:color="auto"/>
            </w:tcBorders>
          </w:tcPr>
          <w:p w14:paraId="3A6676BD" w14:textId="6DFEC469" w:rsidR="00D64C7F" w:rsidRPr="00624FAC" w:rsidRDefault="00D64C7F" w:rsidP="0071595C">
            <w:pPr>
              <w:spacing w:after="160" w:line="259" w:lineRule="auto"/>
              <w:rPr>
                <w:rFonts w:ascii="Network Rail Sans" w:hAnsi="Network Rail Sans"/>
                <w:b/>
                <w:bCs/>
              </w:rPr>
            </w:pPr>
            <w:r w:rsidRPr="00624FAC">
              <w:rPr>
                <w:rFonts w:ascii="Network Rail Sans" w:hAnsi="Network Rail Sans"/>
                <w:b/>
                <w:bCs/>
              </w:rPr>
              <w:t>Number of beneficiaries</w:t>
            </w:r>
          </w:p>
        </w:tc>
      </w:tr>
      <w:tr w:rsidR="00D64C7F" w:rsidRPr="00053B58" w14:paraId="365BF53A" w14:textId="77777777" w:rsidTr="00BC10F0">
        <w:tc>
          <w:tcPr>
            <w:tcW w:w="9016" w:type="dxa"/>
            <w:gridSpan w:val="5"/>
            <w:tcBorders>
              <w:top w:val="dotted" w:sz="4" w:space="0" w:color="auto"/>
              <w:left w:val="dotted" w:sz="4" w:space="0" w:color="auto"/>
              <w:bottom w:val="dotted" w:sz="4" w:space="0" w:color="auto"/>
              <w:right w:val="dotted" w:sz="4" w:space="0" w:color="auto"/>
            </w:tcBorders>
          </w:tcPr>
          <w:p w14:paraId="210ACCB5" w14:textId="151B3066" w:rsidR="00D64C7F" w:rsidRPr="00BC10F0" w:rsidRDefault="00D64C7F" w:rsidP="0071595C">
            <w:pPr>
              <w:spacing w:after="160" w:line="259" w:lineRule="auto"/>
              <w:rPr>
                <w:rFonts w:ascii="Network Rail Sans" w:hAnsi="Network Rail Sans"/>
                <w:color w:val="808080" w:themeColor="background1" w:themeShade="80"/>
              </w:rPr>
            </w:pPr>
            <w:r w:rsidRPr="00BC10F0">
              <w:rPr>
                <w:rFonts w:ascii="Network Rail Sans" w:hAnsi="Network Rail Sans"/>
                <w:i/>
                <w:iCs/>
                <w:color w:val="808080" w:themeColor="background1" w:themeShade="80"/>
              </w:rPr>
              <w:t>Description:</w:t>
            </w:r>
            <w:r w:rsidRPr="00BC10F0">
              <w:rPr>
                <w:rFonts w:ascii="Network Rail Sans" w:hAnsi="Network Rail Sans"/>
                <w:color w:val="808080" w:themeColor="background1" w:themeShade="80"/>
              </w:rPr>
              <w:t xml:space="preserve"> Year-in-industry placements last for 12 months (although some last for less time) and form the third year of a four-year degree course. Average salary is £18,361. Default duration 1 year.</w:t>
            </w:r>
          </w:p>
        </w:tc>
      </w:tr>
      <w:tr w:rsidR="00D64C7F" w:rsidRPr="00053B58" w14:paraId="32590FFA" w14:textId="77777777" w:rsidTr="00BC10F0">
        <w:tc>
          <w:tcPr>
            <w:tcW w:w="9016" w:type="dxa"/>
            <w:gridSpan w:val="5"/>
            <w:tcBorders>
              <w:top w:val="dotted" w:sz="4" w:space="0" w:color="auto"/>
              <w:left w:val="dotted" w:sz="4" w:space="0" w:color="auto"/>
              <w:bottom w:val="dotted" w:sz="4" w:space="0" w:color="auto"/>
              <w:right w:val="dotted" w:sz="4" w:space="0" w:color="auto"/>
            </w:tcBorders>
          </w:tcPr>
          <w:p w14:paraId="7DA80873" w14:textId="60EDA64E" w:rsidR="00D64C7F" w:rsidRPr="00BC10F0" w:rsidRDefault="00D64C7F" w:rsidP="00D64C7F">
            <w:pPr>
              <w:spacing w:after="160" w:line="259" w:lineRule="auto"/>
              <w:rPr>
                <w:rFonts w:ascii="Network Rail Sans" w:hAnsi="Network Rail Sans"/>
                <w:color w:val="808080" w:themeColor="background1" w:themeShade="80"/>
              </w:rPr>
            </w:pPr>
            <w:r w:rsidRPr="00BC10F0">
              <w:rPr>
                <w:rFonts w:ascii="Network Rail Sans" w:hAnsi="Network Rail Sans"/>
                <w:i/>
                <w:iCs/>
                <w:color w:val="808080" w:themeColor="background1" w:themeShade="80"/>
              </w:rPr>
              <w:t>Notes</w:t>
            </w:r>
            <w:r w:rsidRPr="00BC10F0">
              <w:rPr>
                <w:rFonts w:ascii="Network Rail Sans" w:hAnsi="Network Rail Sans"/>
                <w:color w:val="808080" w:themeColor="background1" w:themeShade="80"/>
              </w:rPr>
              <w:t>: When forecasting or evaluating, duration(s) of each YII, or an average, will also be required. When monitoring, number of YII on project will be reported for each reporting period.</w:t>
            </w:r>
          </w:p>
        </w:tc>
      </w:tr>
    </w:tbl>
    <w:p w14:paraId="55FDCDCC" w14:textId="6D4C48C1" w:rsidR="0071595C" w:rsidRPr="00053B58" w:rsidRDefault="0071595C">
      <w:pPr>
        <w:rPr>
          <w:rFonts w:ascii="Network Rail Sans" w:hAnsi="Network Rail Sans"/>
        </w:rPr>
      </w:pPr>
    </w:p>
    <w:tbl>
      <w:tblPr>
        <w:tblStyle w:val="TableGrid"/>
        <w:tblW w:w="0" w:type="auto"/>
        <w:tblLook w:val="04A0" w:firstRow="1" w:lastRow="0" w:firstColumn="1" w:lastColumn="0" w:noHBand="0" w:noVBand="1"/>
      </w:tblPr>
      <w:tblGrid>
        <w:gridCol w:w="1412"/>
        <w:gridCol w:w="1914"/>
        <w:gridCol w:w="1810"/>
        <w:gridCol w:w="1986"/>
        <w:gridCol w:w="1894"/>
      </w:tblGrid>
      <w:tr w:rsidR="00133F07" w:rsidRPr="00053B58" w14:paraId="11259EA3" w14:textId="77777777" w:rsidTr="00BC10F0">
        <w:tc>
          <w:tcPr>
            <w:tcW w:w="1412" w:type="dxa"/>
            <w:vMerge w:val="restart"/>
            <w:tcBorders>
              <w:top w:val="dotted" w:sz="4" w:space="0" w:color="auto"/>
              <w:left w:val="dotted" w:sz="4" w:space="0" w:color="auto"/>
              <w:bottom w:val="dotted" w:sz="4" w:space="0" w:color="auto"/>
              <w:right w:val="dotted" w:sz="4" w:space="0" w:color="auto"/>
            </w:tcBorders>
          </w:tcPr>
          <w:p w14:paraId="04738293" w14:textId="49424DE0" w:rsidR="00133F07" w:rsidRPr="00133F07" w:rsidRDefault="00133F07" w:rsidP="00B07596">
            <w:pPr>
              <w:pStyle w:val="ListParagraph"/>
              <w:numPr>
                <w:ilvl w:val="0"/>
                <w:numId w:val="2"/>
              </w:numPr>
              <w:rPr>
                <w:rFonts w:ascii="Network Rail Sans" w:hAnsi="Network Rail Sans"/>
                <w:b/>
                <w:bCs/>
                <w:color w:val="BF8F00" w:themeColor="accent4" w:themeShade="BF"/>
              </w:rPr>
            </w:pPr>
          </w:p>
        </w:tc>
        <w:tc>
          <w:tcPr>
            <w:tcW w:w="1914" w:type="dxa"/>
            <w:tcBorders>
              <w:top w:val="dotted" w:sz="4" w:space="0" w:color="auto"/>
              <w:left w:val="dotted" w:sz="4" w:space="0" w:color="auto"/>
              <w:bottom w:val="dotted" w:sz="4" w:space="0" w:color="auto"/>
              <w:right w:val="dotted" w:sz="4" w:space="0" w:color="auto"/>
            </w:tcBorders>
          </w:tcPr>
          <w:p w14:paraId="1CB55026" w14:textId="2A471814" w:rsidR="00133F07" w:rsidRPr="00624FAC" w:rsidRDefault="00133F07" w:rsidP="0040555A">
            <w:pPr>
              <w:rPr>
                <w:rFonts w:ascii="Network Rail Sans" w:hAnsi="Network Rail Sans"/>
                <w:i/>
                <w:iCs/>
              </w:rPr>
            </w:pPr>
            <w:r w:rsidRPr="00624FAC">
              <w:rPr>
                <w:rFonts w:ascii="Network Rail Sans" w:hAnsi="Network Rail Sans"/>
                <w:i/>
                <w:iCs/>
              </w:rPr>
              <w:t>Impact</w:t>
            </w:r>
          </w:p>
        </w:tc>
        <w:tc>
          <w:tcPr>
            <w:tcW w:w="1810" w:type="dxa"/>
            <w:tcBorders>
              <w:top w:val="dotted" w:sz="4" w:space="0" w:color="auto"/>
              <w:left w:val="dotted" w:sz="4" w:space="0" w:color="auto"/>
              <w:bottom w:val="dotted" w:sz="4" w:space="0" w:color="auto"/>
              <w:right w:val="dotted" w:sz="4" w:space="0" w:color="auto"/>
            </w:tcBorders>
          </w:tcPr>
          <w:p w14:paraId="72D08457" w14:textId="77777777" w:rsidR="00133F07" w:rsidRPr="00624FAC" w:rsidRDefault="00133F07" w:rsidP="0040555A">
            <w:pPr>
              <w:rPr>
                <w:rFonts w:ascii="Network Rail Sans" w:hAnsi="Network Rail Sans"/>
                <w:i/>
                <w:iCs/>
              </w:rPr>
            </w:pPr>
            <w:r w:rsidRPr="00624FAC">
              <w:rPr>
                <w:rFonts w:ascii="Network Rail Sans" w:hAnsi="Network Rail Sans"/>
                <w:i/>
                <w:iCs/>
              </w:rPr>
              <w:t>Sub-impact</w:t>
            </w:r>
          </w:p>
        </w:tc>
        <w:tc>
          <w:tcPr>
            <w:tcW w:w="1986" w:type="dxa"/>
            <w:tcBorders>
              <w:top w:val="dotted" w:sz="4" w:space="0" w:color="auto"/>
              <w:left w:val="dotted" w:sz="4" w:space="0" w:color="auto"/>
              <w:bottom w:val="dotted" w:sz="4" w:space="0" w:color="auto"/>
              <w:right w:val="dotted" w:sz="4" w:space="0" w:color="auto"/>
            </w:tcBorders>
          </w:tcPr>
          <w:p w14:paraId="4471E2D5" w14:textId="77777777" w:rsidR="00133F07" w:rsidRPr="00624FAC" w:rsidRDefault="00133F07" w:rsidP="0040555A">
            <w:pPr>
              <w:rPr>
                <w:rFonts w:ascii="Network Rail Sans" w:hAnsi="Network Rail Sans"/>
                <w:i/>
                <w:iCs/>
              </w:rPr>
            </w:pPr>
            <w:r w:rsidRPr="00624FAC">
              <w:rPr>
                <w:rFonts w:ascii="Network Rail Sans" w:hAnsi="Network Rail Sans"/>
                <w:i/>
                <w:iCs/>
              </w:rPr>
              <w:t>Stakeholder Group/Unit of Measurement:</w:t>
            </w:r>
          </w:p>
        </w:tc>
        <w:tc>
          <w:tcPr>
            <w:tcW w:w="1894" w:type="dxa"/>
            <w:tcBorders>
              <w:top w:val="dotted" w:sz="4" w:space="0" w:color="auto"/>
              <w:left w:val="dotted" w:sz="4" w:space="0" w:color="auto"/>
              <w:bottom w:val="dotted" w:sz="4" w:space="0" w:color="auto"/>
              <w:right w:val="dotted" w:sz="4" w:space="0" w:color="auto"/>
            </w:tcBorders>
          </w:tcPr>
          <w:p w14:paraId="6017EE80" w14:textId="77777777" w:rsidR="00133F07" w:rsidRPr="00624FAC" w:rsidRDefault="00133F07" w:rsidP="0040555A">
            <w:pPr>
              <w:rPr>
                <w:rFonts w:ascii="Network Rail Sans" w:hAnsi="Network Rail Sans"/>
                <w:i/>
                <w:iCs/>
              </w:rPr>
            </w:pPr>
            <w:r w:rsidRPr="00624FAC">
              <w:rPr>
                <w:rFonts w:ascii="Network Rail Sans" w:hAnsi="Network Rail Sans"/>
                <w:i/>
                <w:iCs/>
              </w:rPr>
              <w:t>Input</w:t>
            </w:r>
          </w:p>
        </w:tc>
      </w:tr>
      <w:tr w:rsidR="00133F07" w:rsidRPr="00053B58" w14:paraId="2026743A" w14:textId="77777777" w:rsidTr="00BC10F0">
        <w:tc>
          <w:tcPr>
            <w:tcW w:w="1412" w:type="dxa"/>
            <w:vMerge/>
            <w:tcBorders>
              <w:top w:val="dotted" w:sz="4" w:space="0" w:color="auto"/>
              <w:left w:val="dotted" w:sz="4" w:space="0" w:color="auto"/>
              <w:bottom w:val="dotted" w:sz="4" w:space="0" w:color="auto"/>
              <w:right w:val="dotted" w:sz="4" w:space="0" w:color="auto"/>
            </w:tcBorders>
          </w:tcPr>
          <w:p w14:paraId="750C6D27" w14:textId="77777777" w:rsidR="00133F07" w:rsidRPr="00053B58" w:rsidRDefault="00133F07" w:rsidP="0040555A">
            <w:pPr>
              <w:rPr>
                <w:rFonts w:ascii="Network Rail Sans" w:hAnsi="Network Rail Sans"/>
              </w:rPr>
            </w:pPr>
          </w:p>
        </w:tc>
        <w:tc>
          <w:tcPr>
            <w:tcW w:w="1914" w:type="dxa"/>
            <w:tcBorders>
              <w:top w:val="dotted" w:sz="4" w:space="0" w:color="auto"/>
              <w:left w:val="dotted" w:sz="4" w:space="0" w:color="auto"/>
              <w:bottom w:val="dotted" w:sz="4" w:space="0" w:color="auto"/>
              <w:right w:val="dotted" w:sz="4" w:space="0" w:color="auto"/>
            </w:tcBorders>
          </w:tcPr>
          <w:p w14:paraId="6B438989" w14:textId="133861CB" w:rsidR="00133F07" w:rsidRPr="00624FAC" w:rsidRDefault="00133F07" w:rsidP="0040555A">
            <w:pPr>
              <w:rPr>
                <w:rFonts w:ascii="Network Rail Sans" w:hAnsi="Network Rail Sans"/>
                <w:b/>
                <w:bCs/>
              </w:rPr>
            </w:pPr>
            <w:r w:rsidRPr="00624FAC">
              <w:rPr>
                <w:rFonts w:ascii="Network Rail Sans" w:hAnsi="Network Rail Sans"/>
                <w:b/>
                <w:bCs/>
              </w:rPr>
              <w:t>Employment, training &amp; skills</w:t>
            </w:r>
          </w:p>
        </w:tc>
        <w:tc>
          <w:tcPr>
            <w:tcW w:w="1810" w:type="dxa"/>
            <w:tcBorders>
              <w:top w:val="dotted" w:sz="4" w:space="0" w:color="auto"/>
              <w:left w:val="dotted" w:sz="4" w:space="0" w:color="auto"/>
              <w:bottom w:val="dotted" w:sz="4" w:space="0" w:color="auto"/>
              <w:right w:val="dotted" w:sz="4" w:space="0" w:color="auto"/>
            </w:tcBorders>
          </w:tcPr>
          <w:p w14:paraId="19004110" w14:textId="59038681" w:rsidR="00133F07" w:rsidRPr="00624FAC" w:rsidRDefault="00133F07" w:rsidP="0040555A">
            <w:pPr>
              <w:rPr>
                <w:rFonts w:ascii="Network Rail Sans" w:hAnsi="Network Rail Sans"/>
                <w:b/>
                <w:bCs/>
              </w:rPr>
            </w:pPr>
            <w:r w:rsidRPr="00624FAC">
              <w:rPr>
                <w:rFonts w:ascii="Network Rail Sans" w:hAnsi="Network Rail Sans"/>
                <w:b/>
                <w:bCs/>
              </w:rPr>
              <w:t>Mentoring</w:t>
            </w:r>
          </w:p>
        </w:tc>
        <w:tc>
          <w:tcPr>
            <w:tcW w:w="1986" w:type="dxa"/>
            <w:tcBorders>
              <w:top w:val="dotted" w:sz="4" w:space="0" w:color="auto"/>
              <w:left w:val="dotted" w:sz="4" w:space="0" w:color="auto"/>
              <w:bottom w:val="dotted" w:sz="4" w:space="0" w:color="auto"/>
              <w:right w:val="dotted" w:sz="4" w:space="0" w:color="auto"/>
            </w:tcBorders>
          </w:tcPr>
          <w:p w14:paraId="39CCB2B1" w14:textId="32E02FEE" w:rsidR="00133F07" w:rsidRPr="00624FAC" w:rsidRDefault="00133F07" w:rsidP="0040555A">
            <w:pPr>
              <w:rPr>
                <w:rFonts w:ascii="Network Rail Sans" w:hAnsi="Network Rail Sans"/>
                <w:b/>
                <w:bCs/>
              </w:rPr>
            </w:pPr>
            <w:r w:rsidRPr="00624FAC">
              <w:rPr>
                <w:rFonts w:ascii="Network Rail Sans" w:hAnsi="Network Rail Sans"/>
                <w:b/>
                <w:bCs/>
                <w:color w:val="BF8F00" w:themeColor="accent4" w:themeShade="BF"/>
              </w:rPr>
              <w:t>Mentor (#)</w:t>
            </w:r>
          </w:p>
        </w:tc>
        <w:tc>
          <w:tcPr>
            <w:tcW w:w="1894" w:type="dxa"/>
            <w:tcBorders>
              <w:top w:val="dotted" w:sz="4" w:space="0" w:color="auto"/>
              <w:left w:val="dotted" w:sz="4" w:space="0" w:color="auto"/>
              <w:bottom w:val="dotted" w:sz="4" w:space="0" w:color="auto"/>
              <w:right w:val="dotted" w:sz="4" w:space="0" w:color="auto"/>
            </w:tcBorders>
          </w:tcPr>
          <w:p w14:paraId="7CF00CC2" w14:textId="56C4BE81" w:rsidR="00133F07" w:rsidRPr="00624FAC" w:rsidRDefault="00133F07" w:rsidP="0040555A">
            <w:pPr>
              <w:rPr>
                <w:rFonts w:ascii="Network Rail Sans" w:hAnsi="Network Rail Sans"/>
                <w:b/>
                <w:bCs/>
              </w:rPr>
            </w:pPr>
            <w:r w:rsidRPr="00624FAC">
              <w:rPr>
                <w:rFonts w:ascii="Network Rail Sans" w:hAnsi="Network Rail Sans"/>
                <w:b/>
                <w:bCs/>
              </w:rPr>
              <w:t>Number of beneficiaries</w:t>
            </w:r>
          </w:p>
        </w:tc>
      </w:tr>
      <w:tr w:rsidR="00133F07" w:rsidRPr="00053B58" w14:paraId="4DE76545" w14:textId="77777777" w:rsidTr="00BC10F0">
        <w:tc>
          <w:tcPr>
            <w:tcW w:w="9016" w:type="dxa"/>
            <w:gridSpan w:val="5"/>
            <w:tcBorders>
              <w:top w:val="dotted" w:sz="4" w:space="0" w:color="auto"/>
              <w:left w:val="dotted" w:sz="4" w:space="0" w:color="auto"/>
              <w:bottom w:val="dotted" w:sz="4" w:space="0" w:color="auto"/>
              <w:right w:val="dotted" w:sz="4" w:space="0" w:color="auto"/>
            </w:tcBorders>
          </w:tcPr>
          <w:p w14:paraId="7E459162" w14:textId="5FD15E9D" w:rsidR="00133F07" w:rsidRPr="00BC10F0" w:rsidRDefault="00133F07" w:rsidP="0040555A">
            <w:pPr>
              <w:rPr>
                <w:rFonts w:ascii="Network Rail Sans" w:hAnsi="Network Rail Sans"/>
                <w:color w:val="808080" w:themeColor="background1" w:themeShade="80"/>
              </w:rPr>
            </w:pPr>
            <w:r w:rsidRPr="00BC10F0">
              <w:rPr>
                <w:rFonts w:ascii="Network Rail Sans" w:hAnsi="Network Rail Sans"/>
                <w:i/>
                <w:iCs/>
                <w:color w:val="808080" w:themeColor="background1" w:themeShade="80"/>
              </w:rPr>
              <w:t>Description:</w:t>
            </w:r>
            <w:r w:rsidRPr="00BC10F0">
              <w:rPr>
                <w:rFonts w:ascii="Network Rail Sans" w:hAnsi="Network Rail Sans"/>
                <w:color w:val="808080" w:themeColor="background1" w:themeShade="80"/>
              </w:rPr>
              <w:t xml:space="preserve"> Mentoring is a relationship between two people with the goal of professional and personal development. The "mentor" is usually an experienced individual who shares knowledge, experience, and advice with a less experienced person, or "mentee." Default assumption set to 40 hours of mentoring.</w:t>
            </w:r>
          </w:p>
        </w:tc>
      </w:tr>
      <w:tr w:rsidR="00133F07" w:rsidRPr="00053B58" w14:paraId="36AC6289" w14:textId="77777777" w:rsidTr="00BC10F0">
        <w:tc>
          <w:tcPr>
            <w:tcW w:w="9016" w:type="dxa"/>
            <w:gridSpan w:val="5"/>
            <w:tcBorders>
              <w:top w:val="dotted" w:sz="4" w:space="0" w:color="auto"/>
              <w:left w:val="dotted" w:sz="4" w:space="0" w:color="auto"/>
              <w:bottom w:val="dotted" w:sz="4" w:space="0" w:color="auto"/>
              <w:right w:val="dotted" w:sz="4" w:space="0" w:color="auto"/>
            </w:tcBorders>
          </w:tcPr>
          <w:p w14:paraId="76E1E502" w14:textId="77777777" w:rsidR="00133F07" w:rsidRDefault="00133F07" w:rsidP="00133F07">
            <w:pPr>
              <w:rPr>
                <w:rFonts w:ascii="Network Rail Sans" w:hAnsi="Network Rail Sans"/>
                <w:color w:val="808080" w:themeColor="background1" w:themeShade="80"/>
              </w:rPr>
            </w:pPr>
            <w:r w:rsidRPr="00BC10F0">
              <w:rPr>
                <w:rFonts w:ascii="Network Rail Sans" w:hAnsi="Network Rail Sans"/>
                <w:i/>
                <w:iCs/>
                <w:color w:val="808080" w:themeColor="background1" w:themeShade="80"/>
              </w:rPr>
              <w:t>Notes:</w:t>
            </w:r>
            <w:r w:rsidRPr="00BC10F0">
              <w:rPr>
                <w:rFonts w:ascii="Network Rail Sans" w:hAnsi="Network Rail Sans"/>
                <w:color w:val="808080" w:themeColor="background1" w:themeShade="80"/>
              </w:rPr>
              <w:t xml:space="preserve"> When forecasting or evaluating, duration(s) of each mentorship, or an average, will also be required. When monitoring, number of mentors on project will be reported for each reporting period.</w:t>
            </w:r>
            <w:r w:rsidR="00EA3AD6">
              <w:rPr>
                <w:rFonts w:ascii="Network Rail Sans" w:hAnsi="Network Rail Sans"/>
                <w:color w:val="808080" w:themeColor="background1" w:themeShade="80"/>
              </w:rPr>
              <w:t xml:space="preserve"> </w:t>
            </w:r>
          </w:p>
          <w:p w14:paraId="40C73E43" w14:textId="40AB8B5D" w:rsidR="00EA3AD6" w:rsidRPr="00BC10F0" w:rsidRDefault="00EA3AD6" w:rsidP="00133F07">
            <w:pPr>
              <w:rPr>
                <w:rFonts w:ascii="Network Rail Sans" w:hAnsi="Network Rail Sans"/>
                <w:color w:val="808080" w:themeColor="background1" w:themeShade="80"/>
              </w:rPr>
            </w:pPr>
            <w:r>
              <w:rPr>
                <w:rFonts w:ascii="Network Rail Sans" w:hAnsi="Network Rail Sans"/>
                <w:color w:val="808080" w:themeColor="background1" w:themeShade="80"/>
              </w:rPr>
              <w:t>Mentoring can be internal between employees or external (e.g. between an employee and a person seeking employment</w:t>
            </w:r>
            <w:r w:rsidR="009B4C7F">
              <w:rPr>
                <w:rFonts w:ascii="Network Rail Sans" w:hAnsi="Network Rail Sans"/>
                <w:color w:val="808080" w:themeColor="background1" w:themeShade="80"/>
              </w:rPr>
              <w:t>)</w:t>
            </w:r>
            <w:r>
              <w:rPr>
                <w:rFonts w:ascii="Network Rail Sans" w:hAnsi="Network Rail Sans"/>
                <w:color w:val="808080" w:themeColor="background1" w:themeShade="80"/>
              </w:rPr>
              <w:t>.</w:t>
            </w:r>
          </w:p>
        </w:tc>
      </w:tr>
    </w:tbl>
    <w:p w14:paraId="5DB25009" w14:textId="7368F6D6" w:rsidR="0071595C" w:rsidRPr="00053B58" w:rsidRDefault="0071595C">
      <w:pPr>
        <w:rPr>
          <w:rFonts w:ascii="Network Rail Sans" w:hAnsi="Network Rail Sans"/>
        </w:rPr>
      </w:pPr>
    </w:p>
    <w:tbl>
      <w:tblPr>
        <w:tblStyle w:val="TableGrid"/>
        <w:tblW w:w="0" w:type="auto"/>
        <w:tblLook w:val="04A0" w:firstRow="1" w:lastRow="0" w:firstColumn="1" w:lastColumn="0" w:noHBand="0" w:noVBand="1"/>
      </w:tblPr>
      <w:tblGrid>
        <w:gridCol w:w="1440"/>
        <w:gridCol w:w="1925"/>
        <w:gridCol w:w="1920"/>
        <w:gridCol w:w="1994"/>
        <w:gridCol w:w="1737"/>
      </w:tblGrid>
      <w:tr w:rsidR="0060229F" w:rsidRPr="00053B58" w14:paraId="6CE0DC03" w14:textId="77777777" w:rsidTr="00BC10F0">
        <w:tc>
          <w:tcPr>
            <w:tcW w:w="1440" w:type="dxa"/>
            <w:vMerge w:val="restart"/>
            <w:tcBorders>
              <w:top w:val="dotted" w:sz="4" w:space="0" w:color="auto"/>
              <w:left w:val="dotted" w:sz="4" w:space="0" w:color="auto"/>
              <w:bottom w:val="dotted" w:sz="4" w:space="0" w:color="auto"/>
              <w:right w:val="dotted" w:sz="4" w:space="0" w:color="auto"/>
            </w:tcBorders>
          </w:tcPr>
          <w:p w14:paraId="42B9B4CD" w14:textId="626C351B" w:rsidR="0060229F" w:rsidRPr="0060229F" w:rsidRDefault="0060229F" w:rsidP="00B07596">
            <w:pPr>
              <w:pStyle w:val="ListParagraph"/>
              <w:numPr>
                <w:ilvl w:val="0"/>
                <w:numId w:val="2"/>
              </w:numPr>
              <w:rPr>
                <w:rFonts w:ascii="Network Rail Sans" w:hAnsi="Network Rail Sans"/>
                <w:b/>
                <w:bCs/>
                <w:color w:val="BF8F00" w:themeColor="accent4" w:themeShade="BF"/>
              </w:rPr>
            </w:pPr>
          </w:p>
        </w:tc>
        <w:tc>
          <w:tcPr>
            <w:tcW w:w="1925" w:type="dxa"/>
            <w:tcBorders>
              <w:top w:val="dotted" w:sz="4" w:space="0" w:color="auto"/>
              <w:left w:val="dotted" w:sz="4" w:space="0" w:color="auto"/>
              <w:bottom w:val="dotted" w:sz="4" w:space="0" w:color="auto"/>
              <w:right w:val="dotted" w:sz="4" w:space="0" w:color="auto"/>
            </w:tcBorders>
          </w:tcPr>
          <w:p w14:paraId="19796136" w14:textId="35C0DBB6" w:rsidR="0060229F" w:rsidRPr="00624FAC" w:rsidRDefault="0060229F" w:rsidP="0040555A">
            <w:pPr>
              <w:rPr>
                <w:rFonts w:ascii="Network Rail Sans" w:hAnsi="Network Rail Sans"/>
                <w:i/>
                <w:iCs/>
              </w:rPr>
            </w:pPr>
            <w:r w:rsidRPr="00624FAC">
              <w:rPr>
                <w:rFonts w:ascii="Network Rail Sans" w:hAnsi="Network Rail Sans"/>
                <w:i/>
                <w:iCs/>
              </w:rPr>
              <w:t>Impact</w:t>
            </w:r>
          </w:p>
        </w:tc>
        <w:tc>
          <w:tcPr>
            <w:tcW w:w="1920" w:type="dxa"/>
            <w:tcBorders>
              <w:top w:val="dotted" w:sz="4" w:space="0" w:color="auto"/>
              <w:left w:val="dotted" w:sz="4" w:space="0" w:color="auto"/>
              <w:bottom w:val="dotted" w:sz="4" w:space="0" w:color="auto"/>
              <w:right w:val="dotted" w:sz="4" w:space="0" w:color="auto"/>
            </w:tcBorders>
          </w:tcPr>
          <w:p w14:paraId="609316DA" w14:textId="77777777" w:rsidR="0060229F" w:rsidRPr="00624FAC" w:rsidRDefault="0060229F" w:rsidP="0040555A">
            <w:pPr>
              <w:rPr>
                <w:rFonts w:ascii="Network Rail Sans" w:hAnsi="Network Rail Sans"/>
                <w:i/>
                <w:iCs/>
              </w:rPr>
            </w:pPr>
            <w:r w:rsidRPr="00624FAC">
              <w:rPr>
                <w:rFonts w:ascii="Network Rail Sans" w:hAnsi="Network Rail Sans"/>
                <w:i/>
                <w:iCs/>
              </w:rPr>
              <w:t>Sub-impact</w:t>
            </w:r>
          </w:p>
        </w:tc>
        <w:tc>
          <w:tcPr>
            <w:tcW w:w="1994" w:type="dxa"/>
            <w:tcBorders>
              <w:top w:val="dotted" w:sz="4" w:space="0" w:color="auto"/>
              <w:left w:val="dotted" w:sz="4" w:space="0" w:color="auto"/>
              <w:bottom w:val="dotted" w:sz="4" w:space="0" w:color="auto"/>
              <w:right w:val="dotted" w:sz="4" w:space="0" w:color="auto"/>
            </w:tcBorders>
          </w:tcPr>
          <w:p w14:paraId="05E098EB" w14:textId="77777777" w:rsidR="0060229F" w:rsidRPr="00624FAC" w:rsidRDefault="0060229F" w:rsidP="0040555A">
            <w:pPr>
              <w:rPr>
                <w:rFonts w:ascii="Network Rail Sans" w:hAnsi="Network Rail Sans"/>
                <w:i/>
                <w:iCs/>
              </w:rPr>
            </w:pPr>
            <w:r w:rsidRPr="00624FAC">
              <w:rPr>
                <w:rFonts w:ascii="Network Rail Sans" w:hAnsi="Network Rail Sans"/>
                <w:i/>
                <w:iCs/>
              </w:rPr>
              <w:t>Stakeholder Group/Unit of Measurement:</w:t>
            </w:r>
          </w:p>
        </w:tc>
        <w:tc>
          <w:tcPr>
            <w:tcW w:w="1737" w:type="dxa"/>
            <w:tcBorders>
              <w:top w:val="dotted" w:sz="4" w:space="0" w:color="auto"/>
              <w:left w:val="dotted" w:sz="4" w:space="0" w:color="auto"/>
              <w:bottom w:val="dotted" w:sz="4" w:space="0" w:color="auto"/>
              <w:right w:val="dotted" w:sz="4" w:space="0" w:color="auto"/>
            </w:tcBorders>
          </w:tcPr>
          <w:p w14:paraId="14571C2E" w14:textId="696E351B" w:rsidR="0060229F" w:rsidRPr="00624FAC" w:rsidRDefault="0060229F" w:rsidP="0040555A">
            <w:pPr>
              <w:rPr>
                <w:rFonts w:ascii="Network Rail Sans" w:hAnsi="Network Rail Sans"/>
                <w:i/>
                <w:iCs/>
              </w:rPr>
            </w:pPr>
            <w:r w:rsidRPr="00624FAC">
              <w:rPr>
                <w:rFonts w:ascii="Network Rail Sans" w:hAnsi="Network Rail Sans"/>
                <w:i/>
                <w:iCs/>
              </w:rPr>
              <w:t>Data input</w:t>
            </w:r>
          </w:p>
        </w:tc>
      </w:tr>
      <w:tr w:rsidR="0060229F" w:rsidRPr="00053B58" w14:paraId="312BF1B1" w14:textId="77777777" w:rsidTr="00BC10F0">
        <w:tc>
          <w:tcPr>
            <w:tcW w:w="1440" w:type="dxa"/>
            <w:vMerge/>
            <w:tcBorders>
              <w:top w:val="dotted" w:sz="4" w:space="0" w:color="auto"/>
              <w:left w:val="dotted" w:sz="4" w:space="0" w:color="auto"/>
              <w:bottom w:val="dotted" w:sz="4" w:space="0" w:color="auto"/>
              <w:right w:val="dotted" w:sz="4" w:space="0" w:color="auto"/>
            </w:tcBorders>
          </w:tcPr>
          <w:p w14:paraId="25725680" w14:textId="77777777" w:rsidR="0060229F" w:rsidRPr="00053B58" w:rsidRDefault="0060229F" w:rsidP="0040555A">
            <w:pPr>
              <w:rPr>
                <w:rFonts w:ascii="Network Rail Sans" w:hAnsi="Network Rail Sans"/>
              </w:rPr>
            </w:pPr>
          </w:p>
        </w:tc>
        <w:tc>
          <w:tcPr>
            <w:tcW w:w="1925" w:type="dxa"/>
            <w:tcBorders>
              <w:top w:val="dotted" w:sz="4" w:space="0" w:color="auto"/>
              <w:left w:val="dotted" w:sz="4" w:space="0" w:color="auto"/>
              <w:bottom w:val="dotted" w:sz="4" w:space="0" w:color="auto"/>
              <w:right w:val="dotted" w:sz="4" w:space="0" w:color="auto"/>
            </w:tcBorders>
          </w:tcPr>
          <w:p w14:paraId="09654DFD" w14:textId="65AC7E33" w:rsidR="0060229F" w:rsidRPr="00624FAC" w:rsidRDefault="0060229F" w:rsidP="0040555A">
            <w:pPr>
              <w:rPr>
                <w:rFonts w:ascii="Network Rail Sans" w:hAnsi="Network Rail Sans"/>
                <w:b/>
                <w:bCs/>
              </w:rPr>
            </w:pPr>
            <w:r w:rsidRPr="00624FAC">
              <w:rPr>
                <w:rFonts w:ascii="Network Rail Sans" w:hAnsi="Network Rail Sans"/>
                <w:b/>
                <w:bCs/>
              </w:rPr>
              <w:t>Employment, training &amp; skills</w:t>
            </w:r>
          </w:p>
        </w:tc>
        <w:tc>
          <w:tcPr>
            <w:tcW w:w="1920" w:type="dxa"/>
            <w:tcBorders>
              <w:top w:val="dotted" w:sz="4" w:space="0" w:color="auto"/>
              <w:left w:val="dotted" w:sz="4" w:space="0" w:color="auto"/>
              <w:bottom w:val="dotted" w:sz="4" w:space="0" w:color="auto"/>
              <w:right w:val="dotted" w:sz="4" w:space="0" w:color="auto"/>
            </w:tcBorders>
          </w:tcPr>
          <w:p w14:paraId="0E6D8FCC" w14:textId="659E3D80" w:rsidR="0060229F" w:rsidRPr="00624FAC" w:rsidRDefault="0060229F" w:rsidP="0040555A">
            <w:pPr>
              <w:rPr>
                <w:rFonts w:ascii="Network Rail Sans" w:hAnsi="Network Rail Sans"/>
                <w:b/>
                <w:bCs/>
              </w:rPr>
            </w:pPr>
            <w:r w:rsidRPr="00624FAC">
              <w:rPr>
                <w:rFonts w:ascii="Network Rail Sans" w:hAnsi="Network Rail Sans"/>
                <w:b/>
                <w:bCs/>
              </w:rPr>
              <w:t>Learning interventions</w:t>
            </w:r>
          </w:p>
        </w:tc>
        <w:tc>
          <w:tcPr>
            <w:tcW w:w="1994" w:type="dxa"/>
            <w:tcBorders>
              <w:top w:val="dotted" w:sz="4" w:space="0" w:color="auto"/>
              <w:left w:val="dotted" w:sz="4" w:space="0" w:color="auto"/>
              <w:bottom w:val="dotted" w:sz="4" w:space="0" w:color="auto"/>
              <w:right w:val="dotted" w:sz="4" w:space="0" w:color="auto"/>
            </w:tcBorders>
          </w:tcPr>
          <w:p w14:paraId="1C323105" w14:textId="68DB7EA6" w:rsidR="0060229F" w:rsidRPr="00624FAC" w:rsidRDefault="0060229F" w:rsidP="0040555A">
            <w:pPr>
              <w:rPr>
                <w:rFonts w:ascii="Network Rail Sans" w:hAnsi="Network Rail Sans"/>
                <w:b/>
                <w:bCs/>
              </w:rPr>
            </w:pPr>
            <w:r w:rsidRPr="00624FAC">
              <w:rPr>
                <w:rFonts w:ascii="Network Rail Sans" w:hAnsi="Network Rail Sans"/>
                <w:b/>
                <w:bCs/>
                <w:color w:val="BF8F00" w:themeColor="accent4" w:themeShade="BF"/>
              </w:rPr>
              <w:t>People hours of learning interventions</w:t>
            </w:r>
          </w:p>
        </w:tc>
        <w:tc>
          <w:tcPr>
            <w:tcW w:w="1737" w:type="dxa"/>
            <w:tcBorders>
              <w:top w:val="dotted" w:sz="4" w:space="0" w:color="auto"/>
              <w:left w:val="dotted" w:sz="4" w:space="0" w:color="auto"/>
              <w:bottom w:val="dotted" w:sz="4" w:space="0" w:color="auto"/>
              <w:right w:val="dotted" w:sz="4" w:space="0" w:color="auto"/>
            </w:tcBorders>
          </w:tcPr>
          <w:p w14:paraId="4C8F513A" w14:textId="0F2D799A" w:rsidR="0060229F" w:rsidRPr="00624FAC" w:rsidRDefault="0060229F" w:rsidP="0040555A">
            <w:pPr>
              <w:rPr>
                <w:rFonts w:ascii="Network Rail Sans" w:hAnsi="Network Rail Sans"/>
                <w:b/>
                <w:bCs/>
              </w:rPr>
            </w:pPr>
            <w:r w:rsidRPr="00624FAC">
              <w:rPr>
                <w:rFonts w:ascii="Network Rail Sans" w:hAnsi="Network Rail Sans"/>
                <w:b/>
                <w:bCs/>
              </w:rPr>
              <w:t>Number of hours</w:t>
            </w:r>
          </w:p>
        </w:tc>
      </w:tr>
      <w:tr w:rsidR="0060229F" w:rsidRPr="00053B58" w14:paraId="2A63E2E4" w14:textId="77777777" w:rsidTr="00BC10F0">
        <w:tc>
          <w:tcPr>
            <w:tcW w:w="9016" w:type="dxa"/>
            <w:gridSpan w:val="5"/>
            <w:tcBorders>
              <w:top w:val="dotted" w:sz="4" w:space="0" w:color="auto"/>
              <w:left w:val="dotted" w:sz="4" w:space="0" w:color="auto"/>
              <w:bottom w:val="dotted" w:sz="4" w:space="0" w:color="auto"/>
              <w:right w:val="dotted" w:sz="4" w:space="0" w:color="auto"/>
            </w:tcBorders>
          </w:tcPr>
          <w:p w14:paraId="7DE3E20C" w14:textId="366FD282" w:rsidR="0060229F" w:rsidRPr="00BC10F0" w:rsidRDefault="0060229F" w:rsidP="0040555A">
            <w:pPr>
              <w:rPr>
                <w:rFonts w:ascii="Network Rail Sans" w:hAnsi="Network Rail Sans"/>
                <w:color w:val="808080" w:themeColor="background1" w:themeShade="80"/>
              </w:rPr>
            </w:pPr>
            <w:r w:rsidRPr="00BC10F0">
              <w:rPr>
                <w:rFonts w:ascii="Network Rail Sans" w:hAnsi="Network Rail Sans"/>
                <w:i/>
                <w:iCs/>
                <w:color w:val="808080" w:themeColor="background1" w:themeShade="80"/>
              </w:rPr>
              <w:t>Description</w:t>
            </w:r>
            <w:r w:rsidRPr="00BC10F0">
              <w:rPr>
                <w:rFonts w:ascii="Network Rail Sans" w:hAnsi="Network Rail Sans"/>
                <w:color w:val="808080" w:themeColor="background1" w:themeShade="80"/>
              </w:rPr>
              <w:t>: Learning interventions are understood as the process experienced by individuals when they engage in training programmes or education and development courses, with the purpose of acquiring the competencies or resources intended to meet current and future work demands.</w:t>
            </w:r>
          </w:p>
        </w:tc>
      </w:tr>
      <w:tr w:rsidR="0060229F" w:rsidRPr="00053B58" w14:paraId="39E2B642" w14:textId="77777777" w:rsidTr="00BC10F0">
        <w:tc>
          <w:tcPr>
            <w:tcW w:w="9016" w:type="dxa"/>
            <w:gridSpan w:val="5"/>
            <w:tcBorders>
              <w:top w:val="dotted" w:sz="4" w:space="0" w:color="auto"/>
              <w:left w:val="dotted" w:sz="4" w:space="0" w:color="auto"/>
              <w:bottom w:val="dotted" w:sz="4" w:space="0" w:color="auto"/>
              <w:right w:val="dotted" w:sz="4" w:space="0" w:color="auto"/>
            </w:tcBorders>
          </w:tcPr>
          <w:p w14:paraId="19785F0A" w14:textId="624A5CF8" w:rsidR="0060229F" w:rsidRPr="00BC10F0" w:rsidRDefault="0060229F" w:rsidP="00021EA8">
            <w:pPr>
              <w:rPr>
                <w:rFonts w:ascii="Network Rail Sans" w:hAnsi="Network Rail Sans"/>
                <w:color w:val="808080" w:themeColor="background1" w:themeShade="80"/>
              </w:rPr>
            </w:pPr>
            <w:r w:rsidRPr="00BC10F0">
              <w:rPr>
                <w:rFonts w:ascii="Network Rail Sans" w:hAnsi="Network Rail Sans"/>
                <w:i/>
                <w:iCs/>
                <w:color w:val="808080" w:themeColor="background1" w:themeShade="80"/>
              </w:rPr>
              <w:t>Notes:</w:t>
            </w:r>
            <w:r w:rsidRPr="00BC10F0">
              <w:rPr>
                <w:rFonts w:ascii="Network Rail Sans" w:hAnsi="Network Rail Sans"/>
                <w:color w:val="808080" w:themeColor="background1" w:themeShade="80"/>
              </w:rPr>
              <w:t xml:space="preserve"> This indicator can be used for short learning interventions with all types of people: employees, job seekers, young people etc.</w:t>
            </w:r>
            <w:r w:rsidR="002159A1">
              <w:rPr>
                <w:rFonts w:ascii="Network Rail Sans" w:hAnsi="Network Rail Sans"/>
                <w:color w:val="808080" w:themeColor="background1" w:themeShade="80"/>
              </w:rPr>
              <w:t xml:space="preserve"> It can include lunch ad learn sessions.</w:t>
            </w:r>
          </w:p>
        </w:tc>
      </w:tr>
    </w:tbl>
    <w:p w14:paraId="3BDBB025" w14:textId="4976E196" w:rsidR="0071595C" w:rsidRPr="00053B58" w:rsidRDefault="0071595C">
      <w:pPr>
        <w:rPr>
          <w:rFonts w:ascii="Network Rail Sans" w:hAnsi="Network Rail Sans"/>
        </w:rPr>
      </w:pPr>
    </w:p>
    <w:tbl>
      <w:tblPr>
        <w:tblStyle w:val="TableGrid"/>
        <w:tblW w:w="0" w:type="auto"/>
        <w:tblLook w:val="04A0" w:firstRow="1" w:lastRow="0" w:firstColumn="1" w:lastColumn="0" w:noHBand="0" w:noVBand="1"/>
      </w:tblPr>
      <w:tblGrid>
        <w:gridCol w:w="1408"/>
        <w:gridCol w:w="1912"/>
        <w:gridCol w:w="1820"/>
        <w:gridCol w:w="1984"/>
        <w:gridCol w:w="1892"/>
      </w:tblGrid>
      <w:tr w:rsidR="0060229F" w:rsidRPr="00053B58" w14:paraId="3673BBF5" w14:textId="77777777" w:rsidTr="00BC10F0">
        <w:tc>
          <w:tcPr>
            <w:tcW w:w="1408" w:type="dxa"/>
            <w:vMerge w:val="restart"/>
            <w:tcBorders>
              <w:top w:val="dotted" w:sz="4" w:space="0" w:color="auto"/>
              <w:left w:val="dotted" w:sz="4" w:space="0" w:color="auto"/>
              <w:bottom w:val="dotted" w:sz="4" w:space="0" w:color="auto"/>
              <w:right w:val="dotted" w:sz="4" w:space="0" w:color="auto"/>
            </w:tcBorders>
          </w:tcPr>
          <w:p w14:paraId="07A3FC4B" w14:textId="701779B7" w:rsidR="0060229F" w:rsidRPr="0060229F" w:rsidRDefault="0060229F" w:rsidP="00B07596">
            <w:pPr>
              <w:pStyle w:val="ListParagraph"/>
              <w:numPr>
                <w:ilvl w:val="0"/>
                <w:numId w:val="2"/>
              </w:numPr>
              <w:rPr>
                <w:rFonts w:ascii="Network Rail Sans" w:hAnsi="Network Rail Sans"/>
                <w:b/>
                <w:bCs/>
                <w:color w:val="BF8F00" w:themeColor="accent4" w:themeShade="BF"/>
              </w:rPr>
            </w:pPr>
          </w:p>
        </w:tc>
        <w:tc>
          <w:tcPr>
            <w:tcW w:w="1912" w:type="dxa"/>
            <w:tcBorders>
              <w:top w:val="dotted" w:sz="4" w:space="0" w:color="auto"/>
              <w:left w:val="dotted" w:sz="4" w:space="0" w:color="auto"/>
              <w:bottom w:val="dotted" w:sz="4" w:space="0" w:color="auto"/>
              <w:right w:val="dotted" w:sz="4" w:space="0" w:color="auto"/>
            </w:tcBorders>
          </w:tcPr>
          <w:p w14:paraId="058D4A8E" w14:textId="035FA75B" w:rsidR="0060229F" w:rsidRPr="00624FAC" w:rsidRDefault="0060229F" w:rsidP="0040555A">
            <w:pPr>
              <w:rPr>
                <w:rFonts w:ascii="Network Rail Sans" w:hAnsi="Network Rail Sans"/>
                <w:i/>
                <w:iCs/>
              </w:rPr>
            </w:pPr>
            <w:r w:rsidRPr="00624FAC">
              <w:rPr>
                <w:rFonts w:ascii="Network Rail Sans" w:hAnsi="Network Rail Sans"/>
                <w:i/>
                <w:iCs/>
              </w:rPr>
              <w:t>Impact</w:t>
            </w:r>
          </w:p>
        </w:tc>
        <w:tc>
          <w:tcPr>
            <w:tcW w:w="1820" w:type="dxa"/>
            <w:tcBorders>
              <w:top w:val="dotted" w:sz="4" w:space="0" w:color="auto"/>
              <w:left w:val="dotted" w:sz="4" w:space="0" w:color="auto"/>
              <w:bottom w:val="dotted" w:sz="4" w:space="0" w:color="auto"/>
              <w:right w:val="dotted" w:sz="4" w:space="0" w:color="auto"/>
            </w:tcBorders>
          </w:tcPr>
          <w:p w14:paraId="1871EE73" w14:textId="77777777" w:rsidR="0060229F" w:rsidRPr="00624FAC" w:rsidRDefault="0060229F" w:rsidP="0040555A">
            <w:pPr>
              <w:rPr>
                <w:rFonts w:ascii="Network Rail Sans" w:hAnsi="Network Rail Sans"/>
                <w:i/>
                <w:iCs/>
              </w:rPr>
            </w:pPr>
            <w:r w:rsidRPr="00624FAC">
              <w:rPr>
                <w:rFonts w:ascii="Network Rail Sans" w:hAnsi="Network Rail Sans"/>
                <w:i/>
                <w:iCs/>
              </w:rPr>
              <w:t>Sub-impact</w:t>
            </w:r>
          </w:p>
        </w:tc>
        <w:tc>
          <w:tcPr>
            <w:tcW w:w="1984" w:type="dxa"/>
            <w:tcBorders>
              <w:top w:val="dotted" w:sz="4" w:space="0" w:color="auto"/>
              <w:left w:val="dotted" w:sz="4" w:space="0" w:color="auto"/>
              <w:bottom w:val="dotted" w:sz="4" w:space="0" w:color="auto"/>
              <w:right w:val="dotted" w:sz="4" w:space="0" w:color="auto"/>
            </w:tcBorders>
          </w:tcPr>
          <w:p w14:paraId="65D5627B" w14:textId="77777777" w:rsidR="0060229F" w:rsidRPr="00624FAC" w:rsidRDefault="0060229F" w:rsidP="0040555A">
            <w:pPr>
              <w:rPr>
                <w:rFonts w:ascii="Network Rail Sans" w:hAnsi="Network Rail Sans"/>
                <w:i/>
                <w:iCs/>
              </w:rPr>
            </w:pPr>
            <w:r w:rsidRPr="00624FAC">
              <w:rPr>
                <w:rFonts w:ascii="Network Rail Sans" w:hAnsi="Network Rail Sans"/>
                <w:i/>
                <w:iCs/>
              </w:rPr>
              <w:t>Stakeholder Group/Unit of Measurement:</w:t>
            </w:r>
          </w:p>
        </w:tc>
        <w:tc>
          <w:tcPr>
            <w:tcW w:w="1892" w:type="dxa"/>
            <w:tcBorders>
              <w:top w:val="dotted" w:sz="4" w:space="0" w:color="auto"/>
              <w:left w:val="dotted" w:sz="4" w:space="0" w:color="auto"/>
              <w:bottom w:val="dotted" w:sz="4" w:space="0" w:color="auto"/>
              <w:right w:val="dotted" w:sz="4" w:space="0" w:color="auto"/>
            </w:tcBorders>
          </w:tcPr>
          <w:p w14:paraId="462FE512" w14:textId="77777777" w:rsidR="0060229F" w:rsidRPr="00624FAC" w:rsidRDefault="0060229F" w:rsidP="0040555A">
            <w:pPr>
              <w:rPr>
                <w:rFonts w:ascii="Network Rail Sans" w:hAnsi="Network Rail Sans"/>
                <w:i/>
                <w:iCs/>
              </w:rPr>
            </w:pPr>
            <w:r w:rsidRPr="00624FAC">
              <w:rPr>
                <w:rFonts w:ascii="Network Rail Sans" w:hAnsi="Network Rail Sans"/>
                <w:i/>
                <w:iCs/>
              </w:rPr>
              <w:t>Input</w:t>
            </w:r>
          </w:p>
        </w:tc>
      </w:tr>
      <w:tr w:rsidR="0060229F" w:rsidRPr="00053B58" w14:paraId="3EEC8C95" w14:textId="77777777" w:rsidTr="00BC10F0">
        <w:tc>
          <w:tcPr>
            <w:tcW w:w="1408" w:type="dxa"/>
            <w:vMerge/>
            <w:tcBorders>
              <w:top w:val="dotted" w:sz="4" w:space="0" w:color="auto"/>
              <w:left w:val="dotted" w:sz="4" w:space="0" w:color="auto"/>
              <w:bottom w:val="dotted" w:sz="4" w:space="0" w:color="auto"/>
              <w:right w:val="dotted" w:sz="4" w:space="0" w:color="auto"/>
            </w:tcBorders>
          </w:tcPr>
          <w:p w14:paraId="577CCAB7" w14:textId="77777777" w:rsidR="0060229F" w:rsidRPr="00053B58" w:rsidRDefault="0060229F" w:rsidP="0040555A">
            <w:pPr>
              <w:rPr>
                <w:rFonts w:ascii="Network Rail Sans" w:hAnsi="Network Rail Sans"/>
              </w:rPr>
            </w:pPr>
          </w:p>
        </w:tc>
        <w:tc>
          <w:tcPr>
            <w:tcW w:w="1912" w:type="dxa"/>
            <w:tcBorders>
              <w:top w:val="dotted" w:sz="4" w:space="0" w:color="auto"/>
              <w:left w:val="dotted" w:sz="4" w:space="0" w:color="auto"/>
              <w:bottom w:val="dotted" w:sz="4" w:space="0" w:color="auto"/>
              <w:right w:val="dotted" w:sz="4" w:space="0" w:color="auto"/>
            </w:tcBorders>
          </w:tcPr>
          <w:p w14:paraId="10FE665F" w14:textId="66A15D15" w:rsidR="0060229F" w:rsidRPr="00624FAC" w:rsidRDefault="0060229F" w:rsidP="0040555A">
            <w:pPr>
              <w:rPr>
                <w:rFonts w:ascii="Network Rail Sans" w:hAnsi="Network Rail Sans"/>
                <w:b/>
                <w:bCs/>
              </w:rPr>
            </w:pPr>
            <w:r w:rsidRPr="00624FAC">
              <w:rPr>
                <w:rFonts w:ascii="Network Rail Sans" w:hAnsi="Network Rail Sans"/>
                <w:b/>
                <w:bCs/>
              </w:rPr>
              <w:t>Employment, training &amp; skills</w:t>
            </w:r>
          </w:p>
        </w:tc>
        <w:tc>
          <w:tcPr>
            <w:tcW w:w="1820" w:type="dxa"/>
            <w:tcBorders>
              <w:top w:val="dotted" w:sz="4" w:space="0" w:color="auto"/>
              <w:left w:val="dotted" w:sz="4" w:space="0" w:color="auto"/>
              <w:bottom w:val="dotted" w:sz="4" w:space="0" w:color="auto"/>
              <w:right w:val="dotted" w:sz="4" w:space="0" w:color="auto"/>
            </w:tcBorders>
          </w:tcPr>
          <w:p w14:paraId="0AA9FF1D" w14:textId="4B944BC6" w:rsidR="0060229F" w:rsidRPr="00624FAC" w:rsidRDefault="0060229F" w:rsidP="0040555A">
            <w:pPr>
              <w:rPr>
                <w:rFonts w:ascii="Network Rail Sans" w:hAnsi="Network Rail Sans"/>
                <w:b/>
                <w:bCs/>
              </w:rPr>
            </w:pPr>
            <w:r w:rsidRPr="00624FAC">
              <w:rPr>
                <w:rFonts w:ascii="Network Rail Sans" w:hAnsi="Network Rail Sans"/>
                <w:b/>
                <w:bCs/>
              </w:rPr>
              <w:t>Work experience &amp; taster sessions</w:t>
            </w:r>
          </w:p>
        </w:tc>
        <w:tc>
          <w:tcPr>
            <w:tcW w:w="1984" w:type="dxa"/>
            <w:tcBorders>
              <w:top w:val="dotted" w:sz="4" w:space="0" w:color="auto"/>
              <w:left w:val="dotted" w:sz="4" w:space="0" w:color="auto"/>
              <w:bottom w:val="dotted" w:sz="4" w:space="0" w:color="auto"/>
              <w:right w:val="dotted" w:sz="4" w:space="0" w:color="auto"/>
            </w:tcBorders>
          </w:tcPr>
          <w:p w14:paraId="36ACC2A5" w14:textId="7E77F01A" w:rsidR="0060229F" w:rsidRPr="00624FAC" w:rsidRDefault="00E1517C" w:rsidP="0040555A">
            <w:pPr>
              <w:rPr>
                <w:rFonts w:ascii="Network Rail Sans" w:hAnsi="Network Rail Sans"/>
                <w:b/>
                <w:bCs/>
              </w:rPr>
            </w:pPr>
            <w:r>
              <w:rPr>
                <w:rFonts w:ascii="Network Rail Sans" w:hAnsi="Network Rail Sans"/>
                <w:b/>
                <w:bCs/>
                <w:color w:val="BF8F00" w:themeColor="accent4" w:themeShade="BF"/>
              </w:rPr>
              <w:t>General – work experience</w:t>
            </w:r>
          </w:p>
        </w:tc>
        <w:tc>
          <w:tcPr>
            <w:tcW w:w="1892" w:type="dxa"/>
            <w:tcBorders>
              <w:top w:val="dotted" w:sz="4" w:space="0" w:color="auto"/>
              <w:left w:val="dotted" w:sz="4" w:space="0" w:color="auto"/>
              <w:bottom w:val="dotted" w:sz="4" w:space="0" w:color="auto"/>
              <w:right w:val="dotted" w:sz="4" w:space="0" w:color="auto"/>
            </w:tcBorders>
          </w:tcPr>
          <w:p w14:paraId="1CB3F5E1" w14:textId="6D056A5B" w:rsidR="0060229F" w:rsidRPr="00624FAC" w:rsidRDefault="0060229F" w:rsidP="0040555A">
            <w:pPr>
              <w:rPr>
                <w:rFonts w:ascii="Network Rail Sans" w:hAnsi="Network Rail Sans"/>
                <w:b/>
                <w:bCs/>
              </w:rPr>
            </w:pPr>
            <w:r w:rsidRPr="00624FAC">
              <w:rPr>
                <w:rFonts w:ascii="Network Rail Sans" w:hAnsi="Network Rail Sans"/>
                <w:b/>
                <w:bCs/>
              </w:rPr>
              <w:t>Number of beneficiaries</w:t>
            </w:r>
          </w:p>
        </w:tc>
      </w:tr>
      <w:tr w:rsidR="0060229F" w:rsidRPr="00053B58" w14:paraId="3035CFD3" w14:textId="77777777" w:rsidTr="00BC10F0">
        <w:tc>
          <w:tcPr>
            <w:tcW w:w="9016" w:type="dxa"/>
            <w:gridSpan w:val="5"/>
            <w:tcBorders>
              <w:top w:val="dotted" w:sz="4" w:space="0" w:color="auto"/>
              <w:left w:val="dotted" w:sz="4" w:space="0" w:color="auto"/>
              <w:bottom w:val="dotted" w:sz="4" w:space="0" w:color="auto"/>
              <w:right w:val="dotted" w:sz="4" w:space="0" w:color="auto"/>
            </w:tcBorders>
          </w:tcPr>
          <w:p w14:paraId="13DA13C9" w14:textId="46144C07" w:rsidR="0060229F" w:rsidRPr="00BC10F0" w:rsidRDefault="0060229F" w:rsidP="0040555A">
            <w:pPr>
              <w:rPr>
                <w:rFonts w:ascii="Network Rail Sans" w:hAnsi="Network Rail Sans"/>
                <w:color w:val="808080" w:themeColor="background1" w:themeShade="80"/>
              </w:rPr>
            </w:pPr>
            <w:r w:rsidRPr="00BC10F0">
              <w:rPr>
                <w:rFonts w:ascii="Network Rail Sans" w:hAnsi="Network Rail Sans"/>
                <w:i/>
                <w:iCs/>
                <w:color w:val="808080" w:themeColor="background1" w:themeShade="80"/>
              </w:rPr>
              <w:t>Description:</w:t>
            </w:r>
            <w:r w:rsidRPr="00BC10F0">
              <w:rPr>
                <w:rFonts w:ascii="Network Rail Sans" w:hAnsi="Network Rail Sans"/>
                <w:color w:val="808080" w:themeColor="background1" w:themeShade="80"/>
              </w:rPr>
              <w:t xml:space="preserve"> Work experience, for workless individuals to develop essential skills, that lead to increased opportunities of employment or apprenticeship in entry-level roles. For example, a traineeship. Use this category when stakeholder group is unknown.</w:t>
            </w:r>
          </w:p>
        </w:tc>
      </w:tr>
      <w:tr w:rsidR="0060229F" w:rsidRPr="00053B58" w14:paraId="6EA76F81" w14:textId="77777777" w:rsidTr="00BC10F0">
        <w:tc>
          <w:tcPr>
            <w:tcW w:w="9016" w:type="dxa"/>
            <w:gridSpan w:val="5"/>
            <w:tcBorders>
              <w:top w:val="dotted" w:sz="4" w:space="0" w:color="auto"/>
              <w:left w:val="dotted" w:sz="4" w:space="0" w:color="auto"/>
              <w:bottom w:val="dotted" w:sz="4" w:space="0" w:color="auto"/>
              <w:right w:val="dotted" w:sz="4" w:space="0" w:color="auto"/>
            </w:tcBorders>
          </w:tcPr>
          <w:p w14:paraId="18AE3802" w14:textId="7E8F2595" w:rsidR="0060229F" w:rsidRPr="009242FF" w:rsidRDefault="0060229F" w:rsidP="00CC0BCB">
            <w:pPr>
              <w:rPr>
                <w:rFonts w:ascii="Network Rail Sans" w:hAnsi="Network Rail Sans"/>
                <w:i/>
                <w:iCs/>
                <w:color w:val="808080" w:themeColor="background1" w:themeShade="80"/>
              </w:rPr>
            </w:pPr>
            <w:r w:rsidRPr="00BC10F0">
              <w:rPr>
                <w:rFonts w:ascii="Network Rail Sans" w:hAnsi="Network Rail Sans"/>
                <w:i/>
                <w:iCs/>
                <w:color w:val="808080" w:themeColor="background1" w:themeShade="80"/>
              </w:rPr>
              <w:t>Notes:</w:t>
            </w:r>
            <w:r w:rsidR="009242FF">
              <w:rPr>
                <w:rFonts w:ascii="Network Rail Sans" w:hAnsi="Network Rail Sans"/>
                <w:i/>
                <w:iCs/>
                <w:color w:val="808080" w:themeColor="background1" w:themeShade="80"/>
              </w:rPr>
              <w:t xml:space="preserve"> </w:t>
            </w:r>
            <w:r w:rsidR="00F360A6" w:rsidRPr="00D2243B">
              <w:rPr>
                <w:rFonts w:ascii="Network Rail Sans" w:hAnsi="Network Rail Sans"/>
                <w:color w:val="808080" w:themeColor="background1" w:themeShade="80"/>
              </w:rPr>
              <w:t>The minimum duration of a work experience placement should be five (5) working days for school age beneficiaries and ten (10) working days for all others.</w:t>
            </w:r>
            <w:r w:rsidR="00CC0BCB" w:rsidRPr="00D2243B">
              <w:rPr>
                <w:rFonts w:ascii="Network Rail Sans" w:hAnsi="Network Rail Sans"/>
                <w:color w:val="808080" w:themeColor="background1" w:themeShade="80"/>
              </w:rPr>
              <w:t xml:space="preserve"> </w:t>
            </w:r>
            <w:r w:rsidR="00F360A6" w:rsidRPr="00D2243B">
              <w:rPr>
                <w:rFonts w:ascii="Network Rail Sans" w:hAnsi="Network Rail Sans"/>
                <w:color w:val="808080" w:themeColor="background1" w:themeShade="80"/>
              </w:rPr>
              <w:t>This can be delivered either as a block (the placement takes place over 10 consecutive working days) or extended (the placement takes place on 1 or 2 days per week over a period of time.</w:t>
            </w:r>
            <w:r w:rsidR="00F360A6" w:rsidRPr="00F360A6">
              <w:rPr>
                <w:rFonts w:ascii="Network Rail Sans" w:hAnsi="Network Rail Sans"/>
                <w:i/>
                <w:iCs/>
                <w:color w:val="808080" w:themeColor="background1" w:themeShade="80"/>
              </w:rPr>
              <w:t> </w:t>
            </w:r>
          </w:p>
        </w:tc>
      </w:tr>
    </w:tbl>
    <w:p w14:paraId="342218FA" w14:textId="45CA2B59" w:rsidR="00245F2F" w:rsidRPr="00053B58" w:rsidRDefault="00245F2F" w:rsidP="00B07596">
      <w:pPr>
        <w:pStyle w:val="ListParagraph"/>
        <w:rPr>
          <w:rFonts w:ascii="Network Rail Sans" w:hAnsi="Network Rail Sans"/>
        </w:rPr>
      </w:pPr>
    </w:p>
    <w:tbl>
      <w:tblPr>
        <w:tblStyle w:val="TableGrid"/>
        <w:tblW w:w="0" w:type="auto"/>
        <w:tblLook w:val="04A0" w:firstRow="1" w:lastRow="0" w:firstColumn="1" w:lastColumn="0" w:noHBand="0" w:noVBand="1"/>
      </w:tblPr>
      <w:tblGrid>
        <w:gridCol w:w="1384"/>
        <w:gridCol w:w="1887"/>
        <w:gridCol w:w="1887"/>
        <w:gridCol w:w="1976"/>
        <w:gridCol w:w="1882"/>
      </w:tblGrid>
      <w:tr w:rsidR="00ED16B4" w:rsidRPr="00053B58" w14:paraId="7853CBA9" w14:textId="77777777" w:rsidTr="00BC10F0">
        <w:tc>
          <w:tcPr>
            <w:tcW w:w="1384" w:type="dxa"/>
            <w:vMerge w:val="restart"/>
            <w:tcBorders>
              <w:top w:val="dotted" w:sz="4" w:space="0" w:color="auto"/>
              <w:left w:val="dotted" w:sz="4" w:space="0" w:color="auto"/>
              <w:bottom w:val="dotted" w:sz="4" w:space="0" w:color="auto"/>
              <w:right w:val="dotted" w:sz="4" w:space="0" w:color="auto"/>
            </w:tcBorders>
          </w:tcPr>
          <w:p w14:paraId="33C1BD9A" w14:textId="15678B35" w:rsidR="00ED16B4" w:rsidRPr="00ED16B4" w:rsidRDefault="00ED16B4" w:rsidP="00B07596">
            <w:pPr>
              <w:pStyle w:val="ListParagraph"/>
              <w:numPr>
                <w:ilvl w:val="0"/>
                <w:numId w:val="2"/>
              </w:numPr>
              <w:rPr>
                <w:rFonts w:ascii="Network Rail Sans" w:hAnsi="Network Rail Sans"/>
                <w:b/>
                <w:bCs/>
                <w:color w:val="BF8F00" w:themeColor="accent4" w:themeShade="BF"/>
              </w:rPr>
            </w:pPr>
          </w:p>
        </w:tc>
        <w:tc>
          <w:tcPr>
            <w:tcW w:w="1887" w:type="dxa"/>
            <w:tcBorders>
              <w:top w:val="dotted" w:sz="4" w:space="0" w:color="auto"/>
              <w:left w:val="dotted" w:sz="4" w:space="0" w:color="auto"/>
              <w:bottom w:val="dotted" w:sz="4" w:space="0" w:color="auto"/>
              <w:right w:val="dotted" w:sz="4" w:space="0" w:color="auto"/>
            </w:tcBorders>
          </w:tcPr>
          <w:p w14:paraId="60EEE38C" w14:textId="3833BC0B" w:rsidR="00ED16B4" w:rsidRPr="00C03136" w:rsidRDefault="00ED16B4" w:rsidP="0040555A">
            <w:pPr>
              <w:rPr>
                <w:rFonts w:ascii="Network Rail Sans" w:hAnsi="Network Rail Sans"/>
                <w:i/>
                <w:iCs/>
              </w:rPr>
            </w:pPr>
            <w:r w:rsidRPr="00C03136">
              <w:rPr>
                <w:rFonts w:ascii="Network Rail Sans" w:hAnsi="Network Rail Sans"/>
                <w:i/>
                <w:iCs/>
              </w:rPr>
              <w:t>Impact</w:t>
            </w:r>
          </w:p>
        </w:tc>
        <w:tc>
          <w:tcPr>
            <w:tcW w:w="1887" w:type="dxa"/>
            <w:tcBorders>
              <w:top w:val="dotted" w:sz="4" w:space="0" w:color="auto"/>
              <w:left w:val="dotted" w:sz="4" w:space="0" w:color="auto"/>
              <w:bottom w:val="dotted" w:sz="4" w:space="0" w:color="auto"/>
              <w:right w:val="dotted" w:sz="4" w:space="0" w:color="auto"/>
            </w:tcBorders>
          </w:tcPr>
          <w:p w14:paraId="479C4ACD" w14:textId="77777777" w:rsidR="00ED16B4" w:rsidRPr="00C03136" w:rsidRDefault="00ED16B4" w:rsidP="0040555A">
            <w:pPr>
              <w:rPr>
                <w:rFonts w:ascii="Network Rail Sans" w:hAnsi="Network Rail Sans"/>
                <w:i/>
                <w:iCs/>
              </w:rPr>
            </w:pPr>
            <w:r w:rsidRPr="00C03136">
              <w:rPr>
                <w:rFonts w:ascii="Network Rail Sans" w:hAnsi="Network Rail Sans"/>
                <w:i/>
                <w:iCs/>
              </w:rPr>
              <w:t>Sub-impact</w:t>
            </w:r>
          </w:p>
        </w:tc>
        <w:tc>
          <w:tcPr>
            <w:tcW w:w="1976" w:type="dxa"/>
            <w:tcBorders>
              <w:top w:val="dotted" w:sz="4" w:space="0" w:color="auto"/>
              <w:left w:val="dotted" w:sz="4" w:space="0" w:color="auto"/>
              <w:bottom w:val="dotted" w:sz="4" w:space="0" w:color="auto"/>
              <w:right w:val="dotted" w:sz="4" w:space="0" w:color="auto"/>
            </w:tcBorders>
          </w:tcPr>
          <w:p w14:paraId="51EE6540" w14:textId="77777777" w:rsidR="00ED16B4" w:rsidRPr="00C03136" w:rsidRDefault="00ED16B4" w:rsidP="0040555A">
            <w:pPr>
              <w:rPr>
                <w:rFonts w:ascii="Network Rail Sans" w:hAnsi="Network Rail Sans"/>
                <w:i/>
                <w:iCs/>
              </w:rPr>
            </w:pPr>
            <w:r w:rsidRPr="00C03136">
              <w:rPr>
                <w:rFonts w:ascii="Network Rail Sans" w:hAnsi="Network Rail Sans"/>
                <w:i/>
                <w:iCs/>
              </w:rPr>
              <w:t>Stakeholder Group/Unit of Measurement:</w:t>
            </w:r>
          </w:p>
        </w:tc>
        <w:tc>
          <w:tcPr>
            <w:tcW w:w="1882" w:type="dxa"/>
            <w:tcBorders>
              <w:top w:val="dotted" w:sz="4" w:space="0" w:color="auto"/>
              <w:left w:val="dotted" w:sz="4" w:space="0" w:color="auto"/>
              <w:bottom w:val="dotted" w:sz="4" w:space="0" w:color="auto"/>
              <w:right w:val="dotted" w:sz="4" w:space="0" w:color="auto"/>
            </w:tcBorders>
          </w:tcPr>
          <w:p w14:paraId="41AF2CBB" w14:textId="77777777" w:rsidR="00ED16B4" w:rsidRPr="00C03136" w:rsidRDefault="00ED16B4" w:rsidP="0040555A">
            <w:pPr>
              <w:rPr>
                <w:rFonts w:ascii="Network Rail Sans" w:hAnsi="Network Rail Sans"/>
                <w:i/>
                <w:iCs/>
              </w:rPr>
            </w:pPr>
            <w:r w:rsidRPr="00C03136">
              <w:rPr>
                <w:rFonts w:ascii="Network Rail Sans" w:hAnsi="Network Rail Sans"/>
                <w:i/>
                <w:iCs/>
              </w:rPr>
              <w:t>Input</w:t>
            </w:r>
          </w:p>
        </w:tc>
      </w:tr>
      <w:tr w:rsidR="00ED16B4" w:rsidRPr="00053B58" w14:paraId="3467B25F" w14:textId="77777777" w:rsidTr="00BC10F0">
        <w:tc>
          <w:tcPr>
            <w:tcW w:w="1384" w:type="dxa"/>
            <w:vMerge/>
            <w:tcBorders>
              <w:top w:val="dotted" w:sz="4" w:space="0" w:color="auto"/>
              <w:left w:val="dotted" w:sz="4" w:space="0" w:color="auto"/>
              <w:bottom w:val="dotted" w:sz="4" w:space="0" w:color="auto"/>
              <w:right w:val="dotted" w:sz="4" w:space="0" w:color="auto"/>
            </w:tcBorders>
          </w:tcPr>
          <w:p w14:paraId="5973289F" w14:textId="77777777" w:rsidR="00ED16B4" w:rsidRPr="00053B58" w:rsidRDefault="00ED16B4" w:rsidP="0040555A">
            <w:pPr>
              <w:rPr>
                <w:rFonts w:ascii="Network Rail Sans" w:hAnsi="Network Rail Sans"/>
              </w:rPr>
            </w:pPr>
          </w:p>
        </w:tc>
        <w:tc>
          <w:tcPr>
            <w:tcW w:w="1887" w:type="dxa"/>
            <w:tcBorders>
              <w:top w:val="dotted" w:sz="4" w:space="0" w:color="auto"/>
              <w:left w:val="dotted" w:sz="4" w:space="0" w:color="auto"/>
              <w:bottom w:val="dotted" w:sz="4" w:space="0" w:color="auto"/>
              <w:right w:val="dotted" w:sz="4" w:space="0" w:color="auto"/>
            </w:tcBorders>
          </w:tcPr>
          <w:p w14:paraId="41B90868" w14:textId="1564DCB1" w:rsidR="00ED16B4" w:rsidRPr="00C03136" w:rsidRDefault="00ED16B4" w:rsidP="0040555A">
            <w:pPr>
              <w:rPr>
                <w:rFonts w:ascii="Network Rail Sans" w:hAnsi="Network Rail Sans"/>
                <w:b/>
                <w:bCs/>
              </w:rPr>
            </w:pPr>
            <w:r w:rsidRPr="00C03136">
              <w:rPr>
                <w:rFonts w:ascii="Network Rail Sans" w:hAnsi="Network Rail Sans"/>
                <w:b/>
                <w:bCs/>
              </w:rPr>
              <w:t>Stakeholder engagement &amp; customers</w:t>
            </w:r>
          </w:p>
        </w:tc>
        <w:tc>
          <w:tcPr>
            <w:tcW w:w="1887" w:type="dxa"/>
            <w:tcBorders>
              <w:top w:val="dotted" w:sz="4" w:space="0" w:color="auto"/>
              <w:left w:val="dotted" w:sz="4" w:space="0" w:color="auto"/>
              <w:bottom w:val="dotted" w:sz="4" w:space="0" w:color="auto"/>
              <w:right w:val="dotted" w:sz="4" w:space="0" w:color="auto"/>
            </w:tcBorders>
          </w:tcPr>
          <w:p w14:paraId="72845AEA" w14:textId="4920AA25" w:rsidR="00ED16B4" w:rsidRPr="00C03136" w:rsidRDefault="00ED16B4" w:rsidP="0040555A">
            <w:pPr>
              <w:rPr>
                <w:rFonts w:ascii="Network Rail Sans" w:hAnsi="Network Rail Sans"/>
                <w:b/>
                <w:bCs/>
              </w:rPr>
            </w:pPr>
            <w:r w:rsidRPr="00C03136">
              <w:rPr>
                <w:rFonts w:ascii="Network Rail Sans" w:hAnsi="Network Rail Sans"/>
                <w:b/>
                <w:bCs/>
              </w:rPr>
              <w:t>Stakeholder engagement &amp; consultation</w:t>
            </w:r>
          </w:p>
        </w:tc>
        <w:tc>
          <w:tcPr>
            <w:tcW w:w="1976" w:type="dxa"/>
            <w:tcBorders>
              <w:top w:val="dotted" w:sz="4" w:space="0" w:color="auto"/>
              <w:left w:val="dotted" w:sz="4" w:space="0" w:color="auto"/>
              <w:bottom w:val="dotted" w:sz="4" w:space="0" w:color="auto"/>
              <w:right w:val="dotted" w:sz="4" w:space="0" w:color="auto"/>
            </w:tcBorders>
          </w:tcPr>
          <w:p w14:paraId="5AA0BABE" w14:textId="36A28475" w:rsidR="00ED16B4" w:rsidRPr="00C03136" w:rsidRDefault="00ED16B4" w:rsidP="0040555A">
            <w:pPr>
              <w:rPr>
                <w:rFonts w:ascii="Network Rail Sans" w:hAnsi="Network Rail Sans"/>
                <w:b/>
                <w:bCs/>
              </w:rPr>
            </w:pPr>
            <w:r w:rsidRPr="00C03136">
              <w:rPr>
                <w:rFonts w:ascii="Network Rail Sans" w:hAnsi="Network Rail Sans"/>
                <w:b/>
                <w:bCs/>
                <w:color w:val="BF8F00" w:themeColor="accent4" w:themeShade="BF"/>
              </w:rPr>
              <w:t>Stakeholder engagement</w:t>
            </w:r>
          </w:p>
        </w:tc>
        <w:tc>
          <w:tcPr>
            <w:tcW w:w="1882" w:type="dxa"/>
            <w:tcBorders>
              <w:top w:val="dotted" w:sz="4" w:space="0" w:color="auto"/>
              <w:left w:val="dotted" w:sz="4" w:space="0" w:color="auto"/>
              <w:bottom w:val="dotted" w:sz="4" w:space="0" w:color="auto"/>
              <w:right w:val="dotted" w:sz="4" w:space="0" w:color="auto"/>
            </w:tcBorders>
          </w:tcPr>
          <w:p w14:paraId="6328EF0D" w14:textId="250F0223" w:rsidR="00ED16B4" w:rsidRPr="00C03136" w:rsidRDefault="00ED16B4" w:rsidP="0040555A">
            <w:pPr>
              <w:rPr>
                <w:rFonts w:ascii="Network Rail Sans" w:hAnsi="Network Rail Sans"/>
                <w:b/>
                <w:bCs/>
              </w:rPr>
            </w:pPr>
            <w:r w:rsidRPr="00C03136">
              <w:rPr>
                <w:rFonts w:ascii="Network Rail Sans" w:hAnsi="Network Rail Sans"/>
                <w:b/>
                <w:bCs/>
              </w:rPr>
              <w:t>Number of beneficiaries</w:t>
            </w:r>
          </w:p>
        </w:tc>
      </w:tr>
      <w:tr w:rsidR="00ED16B4" w:rsidRPr="00053B58" w14:paraId="7777F77D" w14:textId="77777777" w:rsidTr="00BC10F0">
        <w:tc>
          <w:tcPr>
            <w:tcW w:w="9016" w:type="dxa"/>
            <w:gridSpan w:val="5"/>
            <w:tcBorders>
              <w:top w:val="dotted" w:sz="4" w:space="0" w:color="auto"/>
              <w:left w:val="dotted" w:sz="4" w:space="0" w:color="auto"/>
              <w:bottom w:val="dotted" w:sz="4" w:space="0" w:color="auto"/>
              <w:right w:val="dotted" w:sz="4" w:space="0" w:color="auto"/>
            </w:tcBorders>
          </w:tcPr>
          <w:p w14:paraId="0932A887" w14:textId="3AA8C09F" w:rsidR="00ED16B4" w:rsidRPr="004673AE" w:rsidRDefault="00ED16B4" w:rsidP="0040555A">
            <w:pPr>
              <w:rPr>
                <w:rFonts w:ascii="Network Rail Sans" w:hAnsi="Network Rail Sans"/>
                <w:color w:val="808080" w:themeColor="background1" w:themeShade="80"/>
              </w:rPr>
            </w:pPr>
            <w:r w:rsidRPr="004673AE">
              <w:rPr>
                <w:rFonts w:ascii="Network Rail Sans" w:hAnsi="Network Rail Sans"/>
                <w:i/>
                <w:iCs/>
                <w:color w:val="808080" w:themeColor="background1" w:themeShade="80"/>
              </w:rPr>
              <w:t>Description:</w:t>
            </w:r>
            <w:r w:rsidRPr="004673AE">
              <w:rPr>
                <w:rFonts w:ascii="Network Rail Sans" w:hAnsi="Network Rail Sans"/>
                <w:color w:val="808080" w:themeColor="background1" w:themeShade="80"/>
              </w:rPr>
              <w:t xml:space="preserve"> </w:t>
            </w:r>
            <w:r w:rsidR="00742042" w:rsidRPr="00742042">
              <w:rPr>
                <w:rFonts w:ascii="Network Rail Sans" w:hAnsi="Network Rail Sans"/>
                <w:color w:val="808080" w:themeColor="background1" w:themeShade="80"/>
              </w:rPr>
              <w:t>Stakeholder engagement and consultation events. Examples include: community consultation events, business briefings, individual meetings with community and third parties, design consultations, site visits.</w:t>
            </w:r>
            <w:r w:rsidR="00742042">
              <w:rPr>
                <w:rFonts w:ascii="Network Rail Sans" w:hAnsi="Network Rail Sans"/>
                <w:color w:val="808080" w:themeColor="background1" w:themeShade="80"/>
              </w:rPr>
              <w:t xml:space="preserve"> </w:t>
            </w:r>
          </w:p>
        </w:tc>
      </w:tr>
      <w:tr w:rsidR="00ED16B4" w:rsidRPr="00053B58" w14:paraId="7A9EE6B4" w14:textId="77777777" w:rsidTr="00BC10F0">
        <w:tc>
          <w:tcPr>
            <w:tcW w:w="9016" w:type="dxa"/>
            <w:gridSpan w:val="5"/>
            <w:tcBorders>
              <w:top w:val="dotted" w:sz="4" w:space="0" w:color="auto"/>
              <w:left w:val="dotted" w:sz="4" w:space="0" w:color="auto"/>
              <w:bottom w:val="dotted" w:sz="4" w:space="0" w:color="auto"/>
              <w:right w:val="dotted" w:sz="4" w:space="0" w:color="auto"/>
            </w:tcBorders>
          </w:tcPr>
          <w:p w14:paraId="53D3ACF4" w14:textId="52478FA1" w:rsidR="00ED16B4" w:rsidRPr="004673AE" w:rsidRDefault="00ED16B4" w:rsidP="005039EC">
            <w:pPr>
              <w:rPr>
                <w:rFonts w:ascii="Network Rail Sans" w:hAnsi="Network Rail Sans"/>
                <w:color w:val="808080" w:themeColor="background1" w:themeShade="80"/>
              </w:rPr>
            </w:pPr>
            <w:r w:rsidRPr="004673AE">
              <w:rPr>
                <w:rFonts w:ascii="Network Rail Sans" w:hAnsi="Network Rail Sans"/>
                <w:i/>
                <w:iCs/>
                <w:color w:val="808080" w:themeColor="background1" w:themeShade="80"/>
              </w:rPr>
              <w:t>Notes:</w:t>
            </w:r>
            <w:r w:rsidRPr="004673AE">
              <w:rPr>
                <w:rFonts w:ascii="Network Rail Sans" w:hAnsi="Network Rail Sans"/>
                <w:color w:val="808080" w:themeColor="background1" w:themeShade="80"/>
              </w:rPr>
              <w:t xml:space="preserve"> This indicator assumes 1 day of stakeholder involvement. </w:t>
            </w:r>
            <w:r w:rsidR="00A76D75">
              <w:rPr>
                <w:rFonts w:ascii="Network Rail Sans" w:hAnsi="Network Rail Sans"/>
                <w:color w:val="808080" w:themeColor="background1" w:themeShade="80"/>
              </w:rPr>
              <w:t>Stakeholders must have been directly involved in the engagement to count as beneficiaries. The indicator</w:t>
            </w:r>
            <w:r w:rsidRPr="004673AE">
              <w:rPr>
                <w:rFonts w:ascii="Network Rail Sans" w:hAnsi="Network Rail Sans"/>
                <w:color w:val="808080" w:themeColor="background1" w:themeShade="80"/>
              </w:rPr>
              <w:t xml:space="preserve"> can be accessed via other drop-down menu options (impacts/ sub-impacts</w:t>
            </w:r>
            <w:r w:rsidR="002159A1">
              <w:rPr>
                <w:rFonts w:ascii="Network Rail Sans" w:hAnsi="Network Rail Sans"/>
                <w:color w:val="808080" w:themeColor="background1" w:themeShade="80"/>
              </w:rPr>
              <w:t xml:space="preserve">. </w:t>
            </w:r>
          </w:p>
        </w:tc>
      </w:tr>
    </w:tbl>
    <w:p w14:paraId="0DADD5C7" w14:textId="3FBE1A92" w:rsidR="0071595C" w:rsidRPr="00053B58" w:rsidRDefault="0071595C">
      <w:pPr>
        <w:rPr>
          <w:rFonts w:ascii="Network Rail Sans" w:hAnsi="Network Rail Sans"/>
        </w:rPr>
      </w:pPr>
    </w:p>
    <w:tbl>
      <w:tblPr>
        <w:tblStyle w:val="TableGrid"/>
        <w:tblW w:w="0" w:type="auto"/>
        <w:tblLook w:val="04A0" w:firstRow="1" w:lastRow="0" w:firstColumn="1" w:lastColumn="0" w:noHBand="0" w:noVBand="1"/>
      </w:tblPr>
      <w:tblGrid>
        <w:gridCol w:w="1583"/>
        <w:gridCol w:w="1840"/>
        <w:gridCol w:w="1803"/>
        <w:gridCol w:w="2040"/>
        <w:gridCol w:w="1750"/>
      </w:tblGrid>
      <w:tr w:rsidR="00ED16B4" w:rsidRPr="00053B58" w14:paraId="0C2E542D" w14:textId="77777777" w:rsidTr="00BC10F0">
        <w:tc>
          <w:tcPr>
            <w:tcW w:w="1583" w:type="dxa"/>
            <w:vMerge w:val="restart"/>
            <w:tcBorders>
              <w:top w:val="dotted" w:sz="4" w:space="0" w:color="auto"/>
              <w:left w:val="dotted" w:sz="4" w:space="0" w:color="auto"/>
              <w:bottom w:val="dotted" w:sz="4" w:space="0" w:color="auto"/>
              <w:right w:val="dotted" w:sz="4" w:space="0" w:color="auto"/>
            </w:tcBorders>
          </w:tcPr>
          <w:p w14:paraId="574A94C3" w14:textId="3285EC61" w:rsidR="00ED16B4" w:rsidRPr="00ED16B4" w:rsidRDefault="00ED16B4" w:rsidP="00B07596">
            <w:pPr>
              <w:pStyle w:val="ListParagraph"/>
              <w:numPr>
                <w:ilvl w:val="0"/>
                <w:numId w:val="2"/>
              </w:numPr>
              <w:rPr>
                <w:rFonts w:ascii="Network Rail Sans" w:hAnsi="Network Rail Sans"/>
                <w:b/>
                <w:bCs/>
                <w:color w:val="BF8F00" w:themeColor="accent4" w:themeShade="BF"/>
              </w:rPr>
            </w:pPr>
          </w:p>
        </w:tc>
        <w:tc>
          <w:tcPr>
            <w:tcW w:w="1840" w:type="dxa"/>
            <w:tcBorders>
              <w:top w:val="dotted" w:sz="4" w:space="0" w:color="auto"/>
              <w:left w:val="dotted" w:sz="4" w:space="0" w:color="auto"/>
              <w:bottom w:val="dotted" w:sz="4" w:space="0" w:color="auto"/>
              <w:right w:val="dotted" w:sz="4" w:space="0" w:color="auto"/>
            </w:tcBorders>
          </w:tcPr>
          <w:p w14:paraId="24A0A47C" w14:textId="07E780F3" w:rsidR="00ED16B4" w:rsidRPr="00E86C7A" w:rsidRDefault="00ED16B4" w:rsidP="0040555A">
            <w:pPr>
              <w:rPr>
                <w:rFonts w:ascii="Network Rail Sans" w:hAnsi="Network Rail Sans"/>
                <w:i/>
                <w:iCs/>
              </w:rPr>
            </w:pPr>
            <w:r w:rsidRPr="00E86C7A">
              <w:rPr>
                <w:rFonts w:ascii="Network Rail Sans" w:hAnsi="Network Rail Sans"/>
                <w:i/>
                <w:iCs/>
              </w:rPr>
              <w:t>Impact</w:t>
            </w:r>
          </w:p>
        </w:tc>
        <w:tc>
          <w:tcPr>
            <w:tcW w:w="1803" w:type="dxa"/>
            <w:tcBorders>
              <w:top w:val="dotted" w:sz="4" w:space="0" w:color="auto"/>
              <w:left w:val="dotted" w:sz="4" w:space="0" w:color="auto"/>
              <w:bottom w:val="dotted" w:sz="4" w:space="0" w:color="auto"/>
              <w:right w:val="dotted" w:sz="4" w:space="0" w:color="auto"/>
            </w:tcBorders>
          </w:tcPr>
          <w:p w14:paraId="41D2E61D" w14:textId="77777777" w:rsidR="00ED16B4" w:rsidRPr="00E86C7A" w:rsidRDefault="00ED16B4" w:rsidP="0040555A">
            <w:pPr>
              <w:rPr>
                <w:rFonts w:ascii="Network Rail Sans" w:hAnsi="Network Rail Sans"/>
                <w:i/>
                <w:iCs/>
              </w:rPr>
            </w:pPr>
            <w:r w:rsidRPr="00E86C7A">
              <w:rPr>
                <w:rFonts w:ascii="Network Rail Sans" w:hAnsi="Network Rail Sans"/>
                <w:i/>
                <w:iCs/>
              </w:rPr>
              <w:t>Sub-impact</w:t>
            </w:r>
          </w:p>
        </w:tc>
        <w:tc>
          <w:tcPr>
            <w:tcW w:w="2040" w:type="dxa"/>
            <w:tcBorders>
              <w:top w:val="dotted" w:sz="4" w:space="0" w:color="auto"/>
              <w:left w:val="dotted" w:sz="4" w:space="0" w:color="auto"/>
              <w:bottom w:val="dotted" w:sz="4" w:space="0" w:color="auto"/>
              <w:right w:val="dotted" w:sz="4" w:space="0" w:color="auto"/>
            </w:tcBorders>
          </w:tcPr>
          <w:p w14:paraId="52D2C1CC" w14:textId="77777777" w:rsidR="00ED16B4" w:rsidRPr="00E86C7A" w:rsidRDefault="00ED16B4" w:rsidP="0040555A">
            <w:pPr>
              <w:rPr>
                <w:rFonts w:ascii="Network Rail Sans" w:hAnsi="Network Rail Sans"/>
                <w:i/>
                <w:iCs/>
              </w:rPr>
            </w:pPr>
            <w:r w:rsidRPr="00E86C7A">
              <w:rPr>
                <w:rFonts w:ascii="Network Rail Sans" w:hAnsi="Network Rail Sans"/>
                <w:i/>
                <w:iCs/>
              </w:rPr>
              <w:t>Stakeholder Group/Unit of Measurement:</w:t>
            </w:r>
          </w:p>
        </w:tc>
        <w:tc>
          <w:tcPr>
            <w:tcW w:w="1750" w:type="dxa"/>
            <w:tcBorders>
              <w:top w:val="dotted" w:sz="4" w:space="0" w:color="auto"/>
              <w:left w:val="dotted" w:sz="4" w:space="0" w:color="auto"/>
              <w:bottom w:val="dotted" w:sz="4" w:space="0" w:color="auto"/>
              <w:right w:val="dotted" w:sz="4" w:space="0" w:color="auto"/>
            </w:tcBorders>
          </w:tcPr>
          <w:p w14:paraId="7A619216" w14:textId="2A4263EE" w:rsidR="00ED16B4" w:rsidRPr="00E86C7A" w:rsidRDefault="00ED16B4" w:rsidP="0040555A">
            <w:pPr>
              <w:rPr>
                <w:rFonts w:ascii="Network Rail Sans" w:hAnsi="Network Rail Sans"/>
                <w:i/>
                <w:iCs/>
              </w:rPr>
            </w:pPr>
            <w:r w:rsidRPr="00E86C7A">
              <w:rPr>
                <w:rFonts w:ascii="Network Rail Sans" w:hAnsi="Network Rail Sans"/>
                <w:i/>
                <w:iCs/>
              </w:rPr>
              <w:t xml:space="preserve">Data input </w:t>
            </w:r>
          </w:p>
        </w:tc>
      </w:tr>
      <w:tr w:rsidR="00ED16B4" w:rsidRPr="00053B58" w14:paraId="50C16AD2" w14:textId="77777777" w:rsidTr="00BC10F0">
        <w:tc>
          <w:tcPr>
            <w:tcW w:w="1583" w:type="dxa"/>
            <w:vMerge/>
            <w:tcBorders>
              <w:top w:val="dotted" w:sz="4" w:space="0" w:color="auto"/>
              <w:left w:val="dotted" w:sz="4" w:space="0" w:color="auto"/>
              <w:bottom w:val="dotted" w:sz="4" w:space="0" w:color="auto"/>
              <w:right w:val="dotted" w:sz="4" w:space="0" w:color="auto"/>
            </w:tcBorders>
          </w:tcPr>
          <w:p w14:paraId="7EF2CBFB" w14:textId="77777777" w:rsidR="00ED16B4" w:rsidRPr="00053B58" w:rsidRDefault="00ED16B4" w:rsidP="0040555A">
            <w:pPr>
              <w:rPr>
                <w:rFonts w:ascii="Network Rail Sans" w:hAnsi="Network Rail Sans"/>
              </w:rPr>
            </w:pPr>
          </w:p>
        </w:tc>
        <w:tc>
          <w:tcPr>
            <w:tcW w:w="1840" w:type="dxa"/>
            <w:tcBorders>
              <w:top w:val="dotted" w:sz="4" w:space="0" w:color="auto"/>
              <w:left w:val="dotted" w:sz="4" w:space="0" w:color="auto"/>
              <w:bottom w:val="dotted" w:sz="4" w:space="0" w:color="auto"/>
              <w:right w:val="dotted" w:sz="4" w:space="0" w:color="auto"/>
            </w:tcBorders>
          </w:tcPr>
          <w:p w14:paraId="685FF153" w14:textId="5C2E8009" w:rsidR="00ED16B4" w:rsidRPr="00E86C7A" w:rsidRDefault="00ED16B4" w:rsidP="0040555A">
            <w:pPr>
              <w:rPr>
                <w:rFonts w:ascii="Network Rail Sans" w:hAnsi="Network Rail Sans"/>
                <w:b/>
                <w:bCs/>
              </w:rPr>
            </w:pPr>
            <w:r w:rsidRPr="00E86C7A">
              <w:rPr>
                <w:rFonts w:ascii="Network Rail Sans" w:hAnsi="Network Rail Sans"/>
                <w:b/>
                <w:bCs/>
              </w:rPr>
              <w:t>Supply chain capacity</w:t>
            </w:r>
          </w:p>
        </w:tc>
        <w:tc>
          <w:tcPr>
            <w:tcW w:w="1803" w:type="dxa"/>
            <w:tcBorders>
              <w:top w:val="dotted" w:sz="4" w:space="0" w:color="auto"/>
              <w:left w:val="dotted" w:sz="4" w:space="0" w:color="auto"/>
              <w:bottom w:val="dotted" w:sz="4" w:space="0" w:color="auto"/>
              <w:right w:val="dotted" w:sz="4" w:space="0" w:color="auto"/>
            </w:tcBorders>
          </w:tcPr>
          <w:p w14:paraId="43B9F915" w14:textId="0C224C77" w:rsidR="00ED16B4" w:rsidRPr="00E86C7A" w:rsidRDefault="00ED16B4" w:rsidP="0040555A">
            <w:pPr>
              <w:rPr>
                <w:rFonts w:ascii="Network Rail Sans" w:hAnsi="Network Rail Sans"/>
                <w:b/>
                <w:bCs/>
              </w:rPr>
            </w:pPr>
            <w:r w:rsidRPr="00E86C7A">
              <w:rPr>
                <w:rFonts w:ascii="Network Rail Sans" w:hAnsi="Network Rail Sans"/>
                <w:b/>
                <w:bCs/>
              </w:rPr>
              <w:t>Local supply</w:t>
            </w:r>
          </w:p>
        </w:tc>
        <w:tc>
          <w:tcPr>
            <w:tcW w:w="2040" w:type="dxa"/>
            <w:tcBorders>
              <w:top w:val="dotted" w:sz="4" w:space="0" w:color="auto"/>
              <w:left w:val="dotted" w:sz="4" w:space="0" w:color="auto"/>
              <w:bottom w:val="dotted" w:sz="4" w:space="0" w:color="auto"/>
              <w:right w:val="dotted" w:sz="4" w:space="0" w:color="auto"/>
            </w:tcBorders>
          </w:tcPr>
          <w:p w14:paraId="5095851A" w14:textId="131D3A81" w:rsidR="00ED16B4" w:rsidRPr="00E86C7A" w:rsidRDefault="00ED16B4" w:rsidP="0040555A">
            <w:pPr>
              <w:rPr>
                <w:rFonts w:ascii="Network Rail Sans" w:hAnsi="Network Rail Sans"/>
                <w:b/>
                <w:bCs/>
              </w:rPr>
            </w:pPr>
            <w:r w:rsidRPr="00E86C7A">
              <w:rPr>
                <w:rFonts w:ascii="Network Rail Sans" w:hAnsi="Network Rail Sans"/>
                <w:b/>
                <w:bCs/>
                <w:color w:val="BF8F00" w:themeColor="accent4" w:themeShade="BF"/>
              </w:rPr>
              <w:t>% ‘local’ subcontract</w:t>
            </w:r>
            <w:r w:rsidR="00D2243B">
              <w:rPr>
                <w:rFonts w:ascii="Network Rail Sans" w:hAnsi="Network Rail Sans"/>
                <w:b/>
                <w:bCs/>
                <w:color w:val="BF8F00" w:themeColor="accent4" w:themeShade="BF"/>
              </w:rPr>
              <w:t xml:space="preserve"> </w:t>
            </w:r>
            <w:r w:rsidRPr="00E86C7A">
              <w:rPr>
                <w:rFonts w:ascii="Network Rail Sans" w:hAnsi="Network Rail Sans"/>
                <w:b/>
                <w:bCs/>
                <w:color w:val="BF8F00" w:themeColor="accent4" w:themeShade="BF"/>
              </w:rPr>
              <w:t xml:space="preserve">/ supply </w:t>
            </w:r>
            <w:proofErr w:type="gramStart"/>
            <w:r w:rsidRPr="00E86C7A">
              <w:rPr>
                <w:rFonts w:ascii="Network Rail Sans" w:hAnsi="Network Rail Sans"/>
                <w:b/>
                <w:bCs/>
                <w:color w:val="BF8F00" w:themeColor="accent4" w:themeShade="BF"/>
              </w:rPr>
              <w:t>spend</w:t>
            </w:r>
            <w:proofErr w:type="gramEnd"/>
          </w:p>
        </w:tc>
        <w:tc>
          <w:tcPr>
            <w:tcW w:w="1750" w:type="dxa"/>
            <w:tcBorders>
              <w:top w:val="dotted" w:sz="4" w:space="0" w:color="auto"/>
              <w:left w:val="dotted" w:sz="4" w:space="0" w:color="auto"/>
              <w:bottom w:val="dotted" w:sz="4" w:space="0" w:color="auto"/>
              <w:right w:val="dotted" w:sz="4" w:space="0" w:color="auto"/>
            </w:tcBorders>
          </w:tcPr>
          <w:p w14:paraId="1320148F" w14:textId="682B4F59" w:rsidR="00ED16B4" w:rsidRPr="00E86C7A" w:rsidRDefault="00ED16B4" w:rsidP="0040555A">
            <w:pPr>
              <w:rPr>
                <w:rFonts w:ascii="Network Rail Sans" w:hAnsi="Network Rail Sans"/>
                <w:b/>
                <w:bCs/>
              </w:rPr>
            </w:pPr>
            <w:r w:rsidRPr="00E86C7A">
              <w:rPr>
                <w:rFonts w:ascii="Network Rail Sans" w:hAnsi="Network Rail Sans"/>
                <w:b/>
                <w:bCs/>
              </w:rPr>
              <w:t>%</w:t>
            </w:r>
          </w:p>
        </w:tc>
      </w:tr>
      <w:tr w:rsidR="00ED16B4" w:rsidRPr="00053B58" w14:paraId="56AF7095" w14:textId="77777777" w:rsidTr="00BC10F0">
        <w:tc>
          <w:tcPr>
            <w:tcW w:w="9016" w:type="dxa"/>
            <w:gridSpan w:val="5"/>
            <w:tcBorders>
              <w:top w:val="dotted" w:sz="4" w:space="0" w:color="auto"/>
              <w:left w:val="dotted" w:sz="4" w:space="0" w:color="auto"/>
              <w:bottom w:val="dotted" w:sz="4" w:space="0" w:color="auto"/>
              <w:right w:val="dotted" w:sz="4" w:space="0" w:color="auto"/>
            </w:tcBorders>
          </w:tcPr>
          <w:p w14:paraId="272BCEF6" w14:textId="2246D21A" w:rsidR="00ED16B4" w:rsidRPr="00BC10F0" w:rsidRDefault="00ED16B4" w:rsidP="0040555A">
            <w:pPr>
              <w:rPr>
                <w:rFonts w:ascii="Network Rail Sans" w:hAnsi="Network Rail Sans"/>
                <w:i/>
                <w:iCs/>
                <w:color w:val="808080" w:themeColor="background1" w:themeShade="80"/>
              </w:rPr>
            </w:pPr>
            <w:r w:rsidRPr="00BC10F0">
              <w:rPr>
                <w:rFonts w:ascii="Network Rail Sans" w:hAnsi="Network Rail Sans"/>
                <w:i/>
                <w:iCs/>
                <w:color w:val="808080" w:themeColor="background1" w:themeShade="80"/>
              </w:rPr>
              <w:t xml:space="preserve">Description: </w:t>
            </w:r>
            <w:r w:rsidR="00202910" w:rsidRPr="00202910">
              <w:rPr>
                <w:rFonts w:ascii="Network Rail Sans" w:hAnsi="Network Rail Sans"/>
                <w:color w:val="808080" w:themeColor="background1" w:themeShade="80"/>
              </w:rPr>
              <w:t xml:space="preserve">% Subcontractors / suppliers that are ‘local’ (user defined - use consistent definition) </w:t>
            </w:r>
          </w:p>
        </w:tc>
      </w:tr>
      <w:tr w:rsidR="00ED16B4" w:rsidRPr="00053B58" w14:paraId="20BBB82E" w14:textId="77777777" w:rsidTr="00BC10F0">
        <w:tc>
          <w:tcPr>
            <w:tcW w:w="9016" w:type="dxa"/>
            <w:gridSpan w:val="5"/>
            <w:tcBorders>
              <w:top w:val="dotted" w:sz="4" w:space="0" w:color="auto"/>
              <w:left w:val="dotted" w:sz="4" w:space="0" w:color="auto"/>
              <w:bottom w:val="dotted" w:sz="4" w:space="0" w:color="auto"/>
              <w:right w:val="dotted" w:sz="4" w:space="0" w:color="auto"/>
            </w:tcBorders>
          </w:tcPr>
          <w:p w14:paraId="0E988C6B" w14:textId="76F27158" w:rsidR="00ED16B4" w:rsidRPr="00BC10F0" w:rsidRDefault="00ED16B4" w:rsidP="0040555A">
            <w:pPr>
              <w:rPr>
                <w:rFonts w:ascii="Network Rail Sans" w:hAnsi="Network Rail Sans"/>
                <w:color w:val="808080" w:themeColor="background1" w:themeShade="80"/>
              </w:rPr>
            </w:pPr>
            <w:r w:rsidRPr="00BC10F0">
              <w:rPr>
                <w:rFonts w:ascii="Network Rail Sans" w:hAnsi="Network Rail Sans"/>
                <w:i/>
                <w:iCs/>
                <w:color w:val="808080" w:themeColor="background1" w:themeShade="80"/>
              </w:rPr>
              <w:t>Notes:</w:t>
            </w:r>
            <w:r w:rsidRPr="00BC10F0">
              <w:rPr>
                <w:rFonts w:ascii="Network Rail Sans" w:hAnsi="Network Rail Sans"/>
                <w:color w:val="808080" w:themeColor="background1" w:themeShade="80"/>
              </w:rPr>
              <w:t xml:space="preserve"> The £ spend value can also be entered. When entered under the ‘Social Value from Operational Impacts’ tab neither value is monetised because they represent a measure of input, rather than outcome. </w:t>
            </w:r>
          </w:p>
          <w:p w14:paraId="48BDBF88" w14:textId="77777777" w:rsidR="00ED16B4" w:rsidRDefault="00ED16B4" w:rsidP="00E133E1">
            <w:pPr>
              <w:rPr>
                <w:rFonts w:ascii="Network Rail Sans" w:hAnsi="Network Rail Sans"/>
                <w:color w:val="808080" w:themeColor="background1" w:themeShade="80"/>
              </w:rPr>
            </w:pPr>
            <w:r w:rsidRPr="00BC10F0">
              <w:rPr>
                <w:rFonts w:ascii="Network Rail Sans" w:hAnsi="Network Rail Sans"/>
                <w:color w:val="808080" w:themeColor="background1" w:themeShade="80"/>
              </w:rPr>
              <w:t xml:space="preserve">The data can be entered, more meaningfully, under the ‘Social value from Economic Impacts” tab where it will be used to calculate LM3 (local multiplier to 3 tiers of spend). </w:t>
            </w:r>
          </w:p>
          <w:p w14:paraId="57638A41" w14:textId="0240AA04" w:rsidR="00B57397" w:rsidRPr="00BC10F0" w:rsidRDefault="00B57397" w:rsidP="00E133E1">
            <w:pPr>
              <w:rPr>
                <w:rFonts w:ascii="Network Rail Sans" w:hAnsi="Network Rail Sans"/>
                <w:color w:val="808080" w:themeColor="background1" w:themeShade="80"/>
              </w:rPr>
            </w:pPr>
            <w:r w:rsidRPr="00B57397">
              <w:rPr>
                <w:rFonts w:ascii="Network Rail Sans" w:hAnsi="Network Rail Sans"/>
                <w:color w:val="808080" w:themeColor="background1" w:themeShade="80"/>
              </w:rPr>
              <w:t xml:space="preserve">Users should define what is meant by ‘local’ and be consistent with its use within and between reporting periods. </w:t>
            </w:r>
          </w:p>
        </w:tc>
      </w:tr>
    </w:tbl>
    <w:p w14:paraId="14589033" w14:textId="544A5B4F" w:rsidR="0071595C" w:rsidRPr="00053B58" w:rsidRDefault="0071595C">
      <w:pPr>
        <w:rPr>
          <w:rFonts w:ascii="Network Rail Sans" w:hAnsi="Network Rail Sans"/>
        </w:rPr>
      </w:pPr>
    </w:p>
    <w:tbl>
      <w:tblPr>
        <w:tblStyle w:val="TableGrid"/>
        <w:tblW w:w="0" w:type="auto"/>
        <w:tblLook w:val="04A0" w:firstRow="1" w:lastRow="0" w:firstColumn="1" w:lastColumn="0" w:noHBand="0" w:noVBand="1"/>
      </w:tblPr>
      <w:tblGrid>
        <w:gridCol w:w="1444"/>
        <w:gridCol w:w="1927"/>
        <w:gridCol w:w="1743"/>
        <w:gridCol w:w="1995"/>
        <w:gridCol w:w="1907"/>
      </w:tblGrid>
      <w:tr w:rsidR="00ED16B4" w:rsidRPr="00053B58" w14:paraId="4CD3046E" w14:textId="77777777" w:rsidTr="00BC10F0">
        <w:tc>
          <w:tcPr>
            <w:tcW w:w="1444" w:type="dxa"/>
            <w:vMerge w:val="restart"/>
            <w:tcBorders>
              <w:top w:val="dotted" w:sz="4" w:space="0" w:color="auto"/>
              <w:left w:val="dotted" w:sz="4" w:space="0" w:color="auto"/>
              <w:bottom w:val="dotted" w:sz="4" w:space="0" w:color="auto"/>
              <w:right w:val="dotted" w:sz="4" w:space="0" w:color="auto"/>
            </w:tcBorders>
          </w:tcPr>
          <w:p w14:paraId="5B3DB321" w14:textId="2345F4F2" w:rsidR="00ED16B4" w:rsidRPr="00ED16B4" w:rsidRDefault="00ED16B4" w:rsidP="00B07596">
            <w:pPr>
              <w:pStyle w:val="ListParagraph"/>
              <w:numPr>
                <w:ilvl w:val="0"/>
                <w:numId w:val="2"/>
              </w:numPr>
              <w:rPr>
                <w:rFonts w:ascii="Network Rail Sans" w:hAnsi="Network Rail Sans"/>
                <w:b/>
                <w:bCs/>
                <w:color w:val="BF8F00" w:themeColor="accent4" w:themeShade="BF"/>
              </w:rPr>
            </w:pPr>
          </w:p>
        </w:tc>
        <w:tc>
          <w:tcPr>
            <w:tcW w:w="1927" w:type="dxa"/>
            <w:tcBorders>
              <w:top w:val="dotted" w:sz="4" w:space="0" w:color="auto"/>
              <w:left w:val="dotted" w:sz="4" w:space="0" w:color="auto"/>
              <w:bottom w:val="dotted" w:sz="4" w:space="0" w:color="auto"/>
              <w:right w:val="dotted" w:sz="4" w:space="0" w:color="auto"/>
            </w:tcBorders>
          </w:tcPr>
          <w:p w14:paraId="3545276B" w14:textId="66580ED3" w:rsidR="00ED16B4" w:rsidRPr="00E86C7A" w:rsidRDefault="00ED16B4" w:rsidP="0040555A">
            <w:pPr>
              <w:rPr>
                <w:rFonts w:ascii="Network Rail Sans" w:hAnsi="Network Rail Sans"/>
                <w:i/>
                <w:iCs/>
              </w:rPr>
            </w:pPr>
            <w:r w:rsidRPr="00E86C7A">
              <w:rPr>
                <w:rFonts w:ascii="Network Rail Sans" w:hAnsi="Network Rail Sans"/>
                <w:i/>
                <w:iCs/>
              </w:rPr>
              <w:t>Impact</w:t>
            </w:r>
          </w:p>
        </w:tc>
        <w:tc>
          <w:tcPr>
            <w:tcW w:w="1743" w:type="dxa"/>
            <w:tcBorders>
              <w:top w:val="dotted" w:sz="4" w:space="0" w:color="auto"/>
              <w:left w:val="dotted" w:sz="4" w:space="0" w:color="auto"/>
              <w:bottom w:val="dotted" w:sz="4" w:space="0" w:color="auto"/>
              <w:right w:val="dotted" w:sz="4" w:space="0" w:color="auto"/>
            </w:tcBorders>
          </w:tcPr>
          <w:p w14:paraId="39061534" w14:textId="77777777" w:rsidR="00ED16B4" w:rsidRPr="00E86C7A" w:rsidRDefault="00ED16B4" w:rsidP="0040555A">
            <w:pPr>
              <w:rPr>
                <w:rFonts w:ascii="Network Rail Sans" w:hAnsi="Network Rail Sans"/>
                <w:i/>
                <w:iCs/>
              </w:rPr>
            </w:pPr>
            <w:r w:rsidRPr="00E86C7A">
              <w:rPr>
                <w:rFonts w:ascii="Network Rail Sans" w:hAnsi="Network Rail Sans"/>
                <w:i/>
                <w:iCs/>
              </w:rPr>
              <w:t>Sub-impact</w:t>
            </w:r>
          </w:p>
        </w:tc>
        <w:tc>
          <w:tcPr>
            <w:tcW w:w="1995" w:type="dxa"/>
            <w:tcBorders>
              <w:top w:val="dotted" w:sz="4" w:space="0" w:color="auto"/>
              <w:left w:val="dotted" w:sz="4" w:space="0" w:color="auto"/>
              <w:bottom w:val="dotted" w:sz="4" w:space="0" w:color="auto"/>
              <w:right w:val="dotted" w:sz="4" w:space="0" w:color="auto"/>
            </w:tcBorders>
          </w:tcPr>
          <w:p w14:paraId="396843DB" w14:textId="77777777" w:rsidR="00ED16B4" w:rsidRPr="00E86C7A" w:rsidRDefault="00ED16B4" w:rsidP="0040555A">
            <w:pPr>
              <w:rPr>
                <w:rFonts w:ascii="Network Rail Sans" w:hAnsi="Network Rail Sans"/>
                <w:i/>
                <w:iCs/>
              </w:rPr>
            </w:pPr>
            <w:r w:rsidRPr="00E86C7A">
              <w:rPr>
                <w:rFonts w:ascii="Network Rail Sans" w:hAnsi="Network Rail Sans"/>
                <w:i/>
                <w:iCs/>
              </w:rPr>
              <w:t>Stakeholder Group/Unit of Measurement:</w:t>
            </w:r>
          </w:p>
        </w:tc>
        <w:tc>
          <w:tcPr>
            <w:tcW w:w="1907" w:type="dxa"/>
            <w:tcBorders>
              <w:top w:val="dotted" w:sz="4" w:space="0" w:color="auto"/>
              <w:left w:val="dotted" w:sz="4" w:space="0" w:color="auto"/>
              <w:bottom w:val="dotted" w:sz="4" w:space="0" w:color="auto"/>
              <w:right w:val="dotted" w:sz="4" w:space="0" w:color="auto"/>
            </w:tcBorders>
          </w:tcPr>
          <w:p w14:paraId="70000BD6" w14:textId="221BC99C" w:rsidR="00ED16B4" w:rsidRPr="00E86C7A" w:rsidRDefault="00ED16B4" w:rsidP="0040555A">
            <w:pPr>
              <w:rPr>
                <w:rFonts w:ascii="Network Rail Sans" w:hAnsi="Network Rail Sans"/>
                <w:i/>
                <w:iCs/>
              </w:rPr>
            </w:pPr>
            <w:r w:rsidRPr="00E86C7A">
              <w:rPr>
                <w:rFonts w:ascii="Network Rail Sans" w:hAnsi="Network Rail Sans"/>
                <w:i/>
                <w:iCs/>
              </w:rPr>
              <w:t>Data input</w:t>
            </w:r>
          </w:p>
        </w:tc>
      </w:tr>
      <w:tr w:rsidR="00ED16B4" w:rsidRPr="00053B58" w14:paraId="38FAB7AB" w14:textId="77777777" w:rsidTr="00BC10F0">
        <w:tc>
          <w:tcPr>
            <w:tcW w:w="1444" w:type="dxa"/>
            <w:vMerge/>
            <w:tcBorders>
              <w:top w:val="dotted" w:sz="4" w:space="0" w:color="auto"/>
              <w:left w:val="dotted" w:sz="4" w:space="0" w:color="auto"/>
              <w:bottom w:val="dotted" w:sz="4" w:space="0" w:color="auto"/>
              <w:right w:val="dotted" w:sz="4" w:space="0" w:color="auto"/>
            </w:tcBorders>
          </w:tcPr>
          <w:p w14:paraId="69E5B900" w14:textId="77777777" w:rsidR="00ED16B4" w:rsidRDefault="00ED16B4" w:rsidP="0040555A">
            <w:pPr>
              <w:rPr>
                <w:rFonts w:ascii="Network Rail Sans" w:hAnsi="Network Rail Sans"/>
              </w:rPr>
            </w:pPr>
          </w:p>
        </w:tc>
        <w:tc>
          <w:tcPr>
            <w:tcW w:w="1927" w:type="dxa"/>
            <w:tcBorders>
              <w:top w:val="dotted" w:sz="4" w:space="0" w:color="auto"/>
              <w:left w:val="dotted" w:sz="4" w:space="0" w:color="auto"/>
              <w:bottom w:val="dotted" w:sz="4" w:space="0" w:color="auto"/>
              <w:right w:val="dotted" w:sz="4" w:space="0" w:color="auto"/>
            </w:tcBorders>
          </w:tcPr>
          <w:p w14:paraId="565DDB2F" w14:textId="5C52A736" w:rsidR="00ED16B4" w:rsidRPr="00E86C7A" w:rsidRDefault="00ED16B4" w:rsidP="0040555A">
            <w:pPr>
              <w:rPr>
                <w:rFonts w:ascii="Network Rail Sans" w:hAnsi="Network Rail Sans"/>
                <w:b/>
                <w:bCs/>
              </w:rPr>
            </w:pPr>
            <w:r w:rsidRPr="00E86C7A">
              <w:rPr>
                <w:rFonts w:ascii="Network Rail Sans" w:hAnsi="Network Rail Sans"/>
                <w:b/>
                <w:bCs/>
              </w:rPr>
              <w:t>Employment, training &amp; skills</w:t>
            </w:r>
          </w:p>
        </w:tc>
        <w:tc>
          <w:tcPr>
            <w:tcW w:w="1743" w:type="dxa"/>
            <w:tcBorders>
              <w:top w:val="dotted" w:sz="4" w:space="0" w:color="auto"/>
              <w:left w:val="dotted" w:sz="4" w:space="0" w:color="auto"/>
              <w:bottom w:val="dotted" w:sz="4" w:space="0" w:color="auto"/>
              <w:right w:val="dotted" w:sz="4" w:space="0" w:color="auto"/>
            </w:tcBorders>
          </w:tcPr>
          <w:p w14:paraId="69AE7124" w14:textId="10804CA7" w:rsidR="00ED16B4" w:rsidRPr="00E86C7A" w:rsidRDefault="00ED16B4" w:rsidP="0040555A">
            <w:pPr>
              <w:rPr>
                <w:rFonts w:ascii="Network Rail Sans" w:hAnsi="Network Rail Sans"/>
                <w:b/>
                <w:bCs/>
              </w:rPr>
            </w:pPr>
            <w:r w:rsidRPr="00E86C7A">
              <w:rPr>
                <w:rFonts w:ascii="Network Rail Sans" w:hAnsi="Network Rail Sans"/>
                <w:b/>
                <w:bCs/>
              </w:rPr>
              <w:t>Job creation</w:t>
            </w:r>
          </w:p>
        </w:tc>
        <w:tc>
          <w:tcPr>
            <w:tcW w:w="1995" w:type="dxa"/>
            <w:tcBorders>
              <w:top w:val="dotted" w:sz="4" w:space="0" w:color="auto"/>
              <w:left w:val="dotted" w:sz="4" w:space="0" w:color="auto"/>
              <w:bottom w:val="dotted" w:sz="4" w:space="0" w:color="auto"/>
              <w:right w:val="dotted" w:sz="4" w:space="0" w:color="auto"/>
            </w:tcBorders>
          </w:tcPr>
          <w:p w14:paraId="64374E76" w14:textId="2081B40C" w:rsidR="00ED16B4" w:rsidRPr="00E86C7A" w:rsidRDefault="00ED16B4" w:rsidP="0040555A">
            <w:pPr>
              <w:rPr>
                <w:rFonts w:ascii="Network Rail Sans" w:hAnsi="Network Rail Sans"/>
                <w:b/>
                <w:bCs/>
              </w:rPr>
            </w:pPr>
            <w:r w:rsidRPr="00E86C7A">
              <w:rPr>
                <w:rFonts w:ascii="Network Rail Sans" w:hAnsi="Network Rail Sans"/>
                <w:b/>
                <w:bCs/>
                <w:color w:val="BF8F00" w:themeColor="accent4" w:themeShade="BF"/>
              </w:rPr>
              <w:t>Number of FTEs</w:t>
            </w:r>
          </w:p>
        </w:tc>
        <w:tc>
          <w:tcPr>
            <w:tcW w:w="1907" w:type="dxa"/>
            <w:tcBorders>
              <w:top w:val="dotted" w:sz="4" w:space="0" w:color="auto"/>
              <w:left w:val="dotted" w:sz="4" w:space="0" w:color="auto"/>
              <w:bottom w:val="dotted" w:sz="4" w:space="0" w:color="auto"/>
              <w:right w:val="dotted" w:sz="4" w:space="0" w:color="auto"/>
            </w:tcBorders>
          </w:tcPr>
          <w:p w14:paraId="38CA03A6" w14:textId="236C7FC2" w:rsidR="00ED16B4" w:rsidRPr="00E86C7A" w:rsidRDefault="00ED16B4" w:rsidP="0040555A">
            <w:pPr>
              <w:rPr>
                <w:rFonts w:ascii="Network Rail Sans" w:hAnsi="Network Rail Sans"/>
                <w:b/>
                <w:bCs/>
              </w:rPr>
            </w:pPr>
            <w:r w:rsidRPr="00E86C7A">
              <w:rPr>
                <w:rFonts w:ascii="Network Rail Sans" w:hAnsi="Network Rail Sans"/>
                <w:b/>
                <w:bCs/>
              </w:rPr>
              <w:t>Number of beneficiaries</w:t>
            </w:r>
          </w:p>
        </w:tc>
      </w:tr>
      <w:tr w:rsidR="00ED16B4" w:rsidRPr="00053B58" w14:paraId="0D41711A" w14:textId="77777777" w:rsidTr="00BC10F0">
        <w:tc>
          <w:tcPr>
            <w:tcW w:w="9016" w:type="dxa"/>
            <w:gridSpan w:val="5"/>
            <w:tcBorders>
              <w:top w:val="dotted" w:sz="4" w:space="0" w:color="auto"/>
              <w:left w:val="dotted" w:sz="4" w:space="0" w:color="auto"/>
              <w:bottom w:val="dotted" w:sz="4" w:space="0" w:color="auto"/>
              <w:right w:val="dotted" w:sz="4" w:space="0" w:color="auto"/>
            </w:tcBorders>
          </w:tcPr>
          <w:p w14:paraId="0564F617" w14:textId="22E70F24" w:rsidR="00ED16B4" w:rsidRPr="00BC10F0" w:rsidRDefault="00ED16B4" w:rsidP="0040555A">
            <w:pPr>
              <w:rPr>
                <w:rFonts w:ascii="Network Rail Sans" w:hAnsi="Network Rail Sans"/>
                <w:color w:val="808080" w:themeColor="background1" w:themeShade="80"/>
              </w:rPr>
            </w:pPr>
            <w:r w:rsidRPr="00BC10F0">
              <w:rPr>
                <w:rFonts w:ascii="Network Rail Sans" w:hAnsi="Network Rail Sans"/>
                <w:i/>
                <w:iCs/>
                <w:color w:val="808080" w:themeColor="background1" w:themeShade="80"/>
              </w:rPr>
              <w:t>Description:</w:t>
            </w:r>
            <w:r w:rsidRPr="00BC10F0">
              <w:rPr>
                <w:rFonts w:ascii="Network Rail Sans" w:hAnsi="Network Rail Sans"/>
                <w:color w:val="808080" w:themeColor="background1" w:themeShade="80"/>
              </w:rPr>
              <w:t xml:space="preserve"> Total number of FTEs created under the contract attributed to reporting organisation, between reporting periods. An FTE of 1.0 is equivalent to a full-time worker.</w:t>
            </w:r>
          </w:p>
        </w:tc>
      </w:tr>
      <w:tr w:rsidR="00ED16B4" w:rsidRPr="00053B58" w14:paraId="337BE412" w14:textId="77777777" w:rsidTr="00BC10F0">
        <w:tc>
          <w:tcPr>
            <w:tcW w:w="9016" w:type="dxa"/>
            <w:gridSpan w:val="5"/>
            <w:tcBorders>
              <w:top w:val="dotted" w:sz="4" w:space="0" w:color="auto"/>
              <w:left w:val="dotted" w:sz="4" w:space="0" w:color="auto"/>
              <w:bottom w:val="dotted" w:sz="4" w:space="0" w:color="auto"/>
              <w:right w:val="dotted" w:sz="4" w:space="0" w:color="auto"/>
            </w:tcBorders>
          </w:tcPr>
          <w:p w14:paraId="70C0E772" w14:textId="36B3DBC6" w:rsidR="00ED16B4" w:rsidRPr="00BC10F0" w:rsidRDefault="00ED16B4" w:rsidP="00ED16B4">
            <w:pPr>
              <w:rPr>
                <w:rFonts w:ascii="Network Rail Sans" w:hAnsi="Network Rail Sans"/>
                <w:color w:val="808080" w:themeColor="background1" w:themeShade="80"/>
              </w:rPr>
            </w:pPr>
            <w:r w:rsidRPr="00BC10F0">
              <w:rPr>
                <w:rFonts w:ascii="Network Rail Sans" w:hAnsi="Network Rail Sans"/>
                <w:i/>
                <w:iCs/>
                <w:color w:val="808080" w:themeColor="background1" w:themeShade="80"/>
              </w:rPr>
              <w:t>Notes:</w:t>
            </w:r>
            <w:r w:rsidRPr="00BC10F0">
              <w:rPr>
                <w:rFonts w:ascii="Network Rail Sans" w:hAnsi="Network Rail Sans"/>
                <w:color w:val="808080" w:themeColor="background1" w:themeShade="80"/>
              </w:rPr>
              <w:t xml:space="preserve"> When forecasting or evaluating, duration(s) of each FTE (full-time equivalent) job, or an average, will also be required. When monitoring, number of FTEs on project will be reported for each reporting period.</w:t>
            </w:r>
          </w:p>
        </w:tc>
      </w:tr>
    </w:tbl>
    <w:p w14:paraId="7002C4CF" w14:textId="09ED6DD3" w:rsidR="0071595C" w:rsidRPr="00053B58" w:rsidRDefault="0071595C">
      <w:pPr>
        <w:rPr>
          <w:rFonts w:ascii="Network Rail Sans" w:hAnsi="Network Rail Sans"/>
        </w:rPr>
      </w:pPr>
    </w:p>
    <w:tbl>
      <w:tblPr>
        <w:tblStyle w:val="TableGrid"/>
        <w:tblW w:w="0" w:type="auto"/>
        <w:tblLook w:val="04A0" w:firstRow="1" w:lastRow="0" w:firstColumn="1" w:lastColumn="0" w:noHBand="0" w:noVBand="1"/>
      </w:tblPr>
      <w:tblGrid>
        <w:gridCol w:w="1525"/>
        <w:gridCol w:w="1944"/>
        <w:gridCol w:w="1763"/>
        <w:gridCol w:w="2021"/>
        <w:gridCol w:w="1763"/>
      </w:tblGrid>
      <w:tr w:rsidR="00ED16B4" w:rsidRPr="00053B58" w14:paraId="34222120" w14:textId="77777777" w:rsidTr="00BC10F0">
        <w:tc>
          <w:tcPr>
            <w:tcW w:w="1525" w:type="dxa"/>
            <w:vMerge w:val="restart"/>
            <w:tcBorders>
              <w:top w:val="dotted" w:sz="4" w:space="0" w:color="auto"/>
              <w:left w:val="dotted" w:sz="4" w:space="0" w:color="auto"/>
              <w:bottom w:val="dotted" w:sz="4" w:space="0" w:color="auto"/>
              <w:right w:val="dotted" w:sz="4" w:space="0" w:color="auto"/>
            </w:tcBorders>
          </w:tcPr>
          <w:p w14:paraId="36A56378" w14:textId="4055D802" w:rsidR="00ED16B4" w:rsidRPr="00ED16B4" w:rsidRDefault="00ED16B4" w:rsidP="00B07596">
            <w:pPr>
              <w:pStyle w:val="ListParagraph"/>
              <w:numPr>
                <w:ilvl w:val="0"/>
                <w:numId w:val="2"/>
              </w:numPr>
              <w:rPr>
                <w:rFonts w:ascii="Network Rail Sans" w:hAnsi="Network Rail Sans"/>
                <w:b/>
                <w:bCs/>
                <w:color w:val="BF8F00" w:themeColor="accent4" w:themeShade="BF"/>
              </w:rPr>
            </w:pPr>
          </w:p>
        </w:tc>
        <w:tc>
          <w:tcPr>
            <w:tcW w:w="1944" w:type="dxa"/>
            <w:tcBorders>
              <w:top w:val="dotted" w:sz="4" w:space="0" w:color="auto"/>
              <w:left w:val="dotted" w:sz="4" w:space="0" w:color="auto"/>
              <w:bottom w:val="dotted" w:sz="4" w:space="0" w:color="auto"/>
              <w:right w:val="dotted" w:sz="4" w:space="0" w:color="auto"/>
            </w:tcBorders>
          </w:tcPr>
          <w:p w14:paraId="16482537" w14:textId="0DB9C092" w:rsidR="00ED16B4" w:rsidRPr="00E86C7A" w:rsidRDefault="00ED16B4" w:rsidP="0040555A">
            <w:pPr>
              <w:rPr>
                <w:rFonts w:ascii="Network Rail Sans" w:hAnsi="Network Rail Sans"/>
                <w:i/>
                <w:iCs/>
              </w:rPr>
            </w:pPr>
            <w:r w:rsidRPr="00E86C7A">
              <w:rPr>
                <w:rFonts w:ascii="Network Rail Sans" w:hAnsi="Network Rail Sans"/>
                <w:i/>
                <w:iCs/>
              </w:rPr>
              <w:t>Impact</w:t>
            </w:r>
          </w:p>
        </w:tc>
        <w:tc>
          <w:tcPr>
            <w:tcW w:w="1763" w:type="dxa"/>
            <w:tcBorders>
              <w:top w:val="dotted" w:sz="4" w:space="0" w:color="auto"/>
              <w:left w:val="dotted" w:sz="4" w:space="0" w:color="auto"/>
              <w:bottom w:val="dotted" w:sz="4" w:space="0" w:color="auto"/>
              <w:right w:val="dotted" w:sz="4" w:space="0" w:color="auto"/>
            </w:tcBorders>
          </w:tcPr>
          <w:p w14:paraId="68C87A82" w14:textId="76B15FEB" w:rsidR="00ED16B4" w:rsidRPr="00E86C7A" w:rsidRDefault="00ED16B4" w:rsidP="0040555A">
            <w:pPr>
              <w:rPr>
                <w:rFonts w:ascii="Network Rail Sans" w:hAnsi="Network Rail Sans"/>
                <w:i/>
                <w:iCs/>
              </w:rPr>
            </w:pPr>
            <w:r w:rsidRPr="00E86C7A">
              <w:rPr>
                <w:rFonts w:ascii="Network Rail Sans" w:hAnsi="Network Rail Sans"/>
                <w:i/>
                <w:iCs/>
              </w:rPr>
              <w:t>Sub-impact</w:t>
            </w:r>
          </w:p>
        </w:tc>
        <w:tc>
          <w:tcPr>
            <w:tcW w:w="2021" w:type="dxa"/>
            <w:tcBorders>
              <w:top w:val="dotted" w:sz="4" w:space="0" w:color="auto"/>
              <w:left w:val="dotted" w:sz="4" w:space="0" w:color="auto"/>
              <w:bottom w:val="dotted" w:sz="4" w:space="0" w:color="auto"/>
              <w:right w:val="dotted" w:sz="4" w:space="0" w:color="auto"/>
            </w:tcBorders>
          </w:tcPr>
          <w:p w14:paraId="6E10AAA9" w14:textId="2E5464F2" w:rsidR="00ED16B4" w:rsidRPr="00E86C7A" w:rsidRDefault="00ED16B4" w:rsidP="0040555A">
            <w:pPr>
              <w:rPr>
                <w:rFonts w:ascii="Network Rail Sans" w:hAnsi="Network Rail Sans"/>
                <w:i/>
                <w:iCs/>
              </w:rPr>
            </w:pPr>
            <w:r w:rsidRPr="00E86C7A">
              <w:rPr>
                <w:rFonts w:ascii="Network Rail Sans" w:hAnsi="Network Rail Sans"/>
                <w:i/>
                <w:iCs/>
              </w:rPr>
              <w:t>Stakeholder Group/Unit of Measurement:</w:t>
            </w:r>
          </w:p>
        </w:tc>
        <w:tc>
          <w:tcPr>
            <w:tcW w:w="1763" w:type="dxa"/>
            <w:tcBorders>
              <w:top w:val="dotted" w:sz="4" w:space="0" w:color="auto"/>
              <w:left w:val="dotted" w:sz="4" w:space="0" w:color="auto"/>
              <w:bottom w:val="dotted" w:sz="4" w:space="0" w:color="auto"/>
              <w:right w:val="dotted" w:sz="4" w:space="0" w:color="auto"/>
            </w:tcBorders>
          </w:tcPr>
          <w:p w14:paraId="107002A5" w14:textId="0227076C" w:rsidR="00ED16B4" w:rsidRPr="00E86C7A" w:rsidRDefault="00ED16B4" w:rsidP="0040555A">
            <w:pPr>
              <w:rPr>
                <w:rFonts w:ascii="Network Rail Sans" w:hAnsi="Network Rail Sans"/>
                <w:i/>
                <w:iCs/>
              </w:rPr>
            </w:pPr>
            <w:r w:rsidRPr="00E86C7A">
              <w:rPr>
                <w:rFonts w:ascii="Network Rail Sans" w:hAnsi="Network Rail Sans"/>
                <w:i/>
                <w:iCs/>
              </w:rPr>
              <w:t>Data input</w:t>
            </w:r>
          </w:p>
        </w:tc>
      </w:tr>
      <w:tr w:rsidR="00ED16B4" w:rsidRPr="00053B58" w14:paraId="6A1912FF" w14:textId="77777777" w:rsidTr="00BC10F0">
        <w:tc>
          <w:tcPr>
            <w:tcW w:w="1525" w:type="dxa"/>
            <w:vMerge/>
            <w:tcBorders>
              <w:top w:val="dotted" w:sz="4" w:space="0" w:color="auto"/>
              <w:left w:val="dotted" w:sz="4" w:space="0" w:color="auto"/>
              <w:bottom w:val="dotted" w:sz="4" w:space="0" w:color="auto"/>
              <w:right w:val="dotted" w:sz="4" w:space="0" w:color="auto"/>
            </w:tcBorders>
          </w:tcPr>
          <w:p w14:paraId="5666E515" w14:textId="77777777" w:rsidR="00ED16B4" w:rsidRPr="00053B58" w:rsidRDefault="00ED16B4" w:rsidP="0040555A">
            <w:pPr>
              <w:rPr>
                <w:rFonts w:ascii="Network Rail Sans" w:hAnsi="Network Rail Sans"/>
              </w:rPr>
            </w:pPr>
          </w:p>
        </w:tc>
        <w:tc>
          <w:tcPr>
            <w:tcW w:w="1944" w:type="dxa"/>
            <w:tcBorders>
              <w:top w:val="dotted" w:sz="4" w:space="0" w:color="auto"/>
              <w:left w:val="dotted" w:sz="4" w:space="0" w:color="auto"/>
              <w:bottom w:val="dotted" w:sz="4" w:space="0" w:color="auto"/>
              <w:right w:val="dotted" w:sz="4" w:space="0" w:color="auto"/>
            </w:tcBorders>
          </w:tcPr>
          <w:p w14:paraId="1C5D9069" w14:textId="40D162FB" w:rsidR="00ED16B4" w:rsidRPr="00E86C7A" w:rsidRDefault="00ED16B4" w:rsidP="0040555A">
            <w:pPr>
              <w:rPr>
                <w:rFonts w:ascii="Network Rail Sans" w:hAnsi="Network Rail Sans"/>
                <w:b/>
                <w:bCs/>
              </w:rPr>
            </w:pPr>
            <w:r w:rsidRPr="00E86C7A">
              <w:rPr>
                <w:rFonts w:ascii="Network Rail Sans" w:hAnsi="Network Rail Sans"/>
                <w:b/>
                <w:bCs/>
              </w:rPr>
              <w:t>Climate &amp; environment</w:t>
            </w:r>
          </w:p>
        </w:tc>
        <w:tc>
          <w:tcPr>
            <w:tcW w:w="1763" w:type="dxa"/>
            <w:tcBorders>
              <w:top w:val="dotted" w:sz="4" w:space="0" w:color="auto"/>
              <w:left w:val="dotted" w:sz="4" w:space="0" w:color="auto"/>
              <w:bottom w:val="dotted" w:sz="4" w:space="0" w:color="auto"/>
              <w:right w:val="dotted" w:sz="4" w:space="0" w:color="auto"/>
            </w:tcBorders>
          </w:tcPr>
          <w:p w14:paraId="4C79C012" w14:textId="08766370" w:rsidR="00ED16B4" w:rsidRPr="00E86C7A" w:rsidRDefault="00ED16B4" w:rsidP="0040555A">
            <w:pPr>
              <w:rPr>
                <w:rFonts w:ascii="Network Rail Sans" w:hAnsi="Network Rail Sans"/>
                <w:b/>
                <w:bCs/>
              </w:rPr>
            </w:pPr>
            <w:r w:rsidRPr="00E86C7A">
              <w:rPr>
                <w:rFonts w:ascii="Network Rail Sans" w:hAnsi="Network Rail Sans"/>
                <w:b/>
                <w:bCs/>
              </w:rPr>
              <w:t>Waste</w:t>
            </w:r>
          </w:p>
        </w:tc>
        <w:tc>
          <w:tcPr>
            <w:tcW w:w="2021" w:type="dxa"/>
            <w:tcBorders>
              <w:top w:val="dotted" w:sz="4" w:space="0" w:color="auto"/>
              <w:left w:val="dotted" w:sz="4" w:space="0" w:color="auto"/>
              <w:bottom w:val="dotted" w:sz="4" w:space="0" w:color="auto"/>
              <w:right w:val="dotted" w:sz="4" w:space="0" w:color="auto"/>
            </w:tcBorders>
          </w:tcPr>
          <w:p w14:paraId="75CA47A8" w14:textId="55D93295" w:rsidR="00ED16B4" w:rsidRPr="00E86C7A" w:rsidRDefault="00ED16B4" w:rsidP="0040555A">
            <w:pPr>
              <w:rPr>
                <w:rFonts w:ascii="Network Rail Sans" w:hAnsi="Network Rail Sans"/>
                <w:b/>
                <w:bCs/>
              </w:rPr>
            </w:pPr>
            <w:r w:rsidRPr="00E86C7A">
              <w:rPr>
                <w:rFonts w:ascii="Network Rail Sans" w:hAnsi="Network Rail Sans"/>
                <w:b/>
                <w:bCs/>
                <w:color w:val="BF8F00" w:themeColor="accent4" w:themeShade="BF"/>
              </w:rPr>
              <w:t>Waste diverted from landfill</w:t>
            </w:r>
          </w:p>
        </w:tc>
        <w:tc>
          <w:tcPr>
            <w:tcW w:w="1763" w:type="dxa"/>
            <w:tcBorders>
              <w:top w:val="dotted" w:sz="4" w:space="0" w:color="auto"/>
              <w:left w:val="dotted" w:sz="4" w:space="0" w:color="auto"/>
              <w:bottom w:val="dotted" w:sz="4" w:space="0" w:color="auto"/>
              <w:right w:val="dotted" w:sz="4" w:space="0" w:color="auto"/>
            </w:tcBorders>
          </w:tcPr>
          <w:p w14:paraId="6C2BDF0E" w14:textId="2A1D60CE" w:rsidR="00ED16B4" w:rsidRPr="00E86C7A" w:rsidRDefault="00ED16B4" w:rsidP="0040555A">
            <w:pPr>
              <w:rPr>
                <w:rFonts w:ascii="Network Rail Sans" w:hAnsi="Network Rail Sans"/>
                <w:b/>
                <w:bCs/>
              </w:rPr>
            </w:pPr>
            <w:r w:rsidRPr="00E86C7A">
              <w:rPr>
                <w:rFonts w:ascii="Network Rail Sans" w:hAnsi="Network Rail Sans"/>
                <w:b/>
                <w:bCs/>
              </w:rPr>
              <w:t>Tonnes</w:t>
            </w:r>
          </w:p>
        </w:tc>
      </w:tr>
      <w:tr w:rsidR="00ED16B4" w:rsidRPr="00053B58" w14:paraId="508BFA67" w14:textId="77777777" w:rsidTr="00BC10F0">
        <w:tc>
          <w:tcPr>
            <w:tcW w:w="9016" w:type="dxa"/>
            <w:gridSpan w:val="5"/>
            <w:tcBorders>
              <w:top w:val="dotted" w:sz="4" w:space="0" w:color="auto"/>
              <w:left w:val="dotted" w:sz="4" w:space="0" w:color="auto"/>
              <w:bottom w:val="dotted" w:sz="4" w:space="0" w:color="auto"/>
              <w:right w:val="dotted" w:sz="4" w:space="0" w:color="auto"/>
            </w:tcBorders>
          </w:tcPr>
          <w:p w14:paraId="5EFAA4AA" w14:textId="23338249" w:rsidR="00ED16B4" w:rsidRPr="00053B58" w:rsidRDefault="00ED16B4" w:rsidP="0040555A">
            <w:pPr>
              <w:rPr>
                <w:rFonts w:ascii="Network Rail Sans" w:hAnsi="Network Rail Sans"/>
              </w:rPr>
            </w:pPr>
            <w:r w:rsidRPr="00BC10F0">
              <w:rPr>
                <w:rFonts w:ascii="Network Rail Sans" w:hAnsi="Network Rail Sans"/>
                <w:i/>
                <w:iCs/>
                <w:color w:val="808080" w:themeColor="background1" w:themeShade="80"/>
              </w:rPr>
              <w:t>Description:</w:t>
            </w:r>
            <w:r w:rsidRPr="00BC10F0">
              <w:rPr>
                <w:rFonts w:ascii="Network Rail Sans" w:hAnsi="Network Rail Sans"/>
                <w:color w:val="808080" w:themeColor="background1" w:themeShade="80"/>
              </w:rPr>
              <w:t xml:space="preserve"> Waste arising diverted from landfill.</w:t>
            </w:r>
          </w:p>
        </w:tc>
      </w:tr>
      <w:tr w:rsidR="00466A66" w:rsidRPr="00053B58" w14:paraId="3F73E55B" w14:textId="77777777" w:rsidTr="00BC10F0">
        <w:tc>
          <w:tcPr>
            <w:tcW w:w="9016" w:type="dxa"/>
            <w:gridSpan w:val="5"/>
            <w:tcBorders>
              <w:top w:val="dotted" w:sz="4" w:space="0" w:color="auto"/>
              <w:left w:val="dotted" w:sz="4" w:space="0" w:color="auto"/>
              <w:bottom w:val="dotted" w:sz="4" w:space="0" w:color="auto"/>
              <w:right w:val="dotted" w:sz="4" w:space="0" w:color="auto"/>
            </w:tcBorders>
          </w:tcPr>
          <w:p w14:paraId="7B45CA6E" w14:textId="15083261" w:rsidR="00466A66" w:rsidRPr="00BC10F0" w:rsidRDefault="00466A66" w:rsidP="0040555A">
            <w:pPr>
              <w:rPr>
                <w:rFonts w:ascii="Network Rail Sans" w:hAnsi="Network Rail Sans"/>
                <w:i/>
                <w:iCs/>
                <w:color w:val="808080" w:themeColor="background1" w:themeShade="80"/>
              </w:rPr>
            </w:pPr>
            <w:r>
              <w:rPr>
                <w:rFonts w:ascii="Network Rail Sans" w:hAnsi="Network Rail Sans"/>
                <w:i/>
                <w:iCs/>
                <w:color w:val="808080" w:themeColor="background1" w:themeShade="80"/>
              </w:rPr>
              <w:t xml:space="preserve">Notes: This is not intended to replace or duplicate </w:t>
            </w:r>
            <w:r w:rsidR="00663D9B">
              <w:rPr>
                <w:rFonts w:ascii="Network Rail Sans" w:hAnsi="Network Rail Sans"/>
                <w:i/>
                <w:iCs/>
                <w:color w:val="808080" w:themeColor="background1" w:themeShade="80"/>
              </w:rPr>
              <w:t>any waste reporting into HSE or equivalent system(s).</w:t>
            </w:r>
            <w:r w:rsidR="004346E9">
              <w:rPr>
                <w:rFonts w:ascii="Network Rail Sans" w:hAnsi="Network Rail Sans"/>
                <w:i/>
                <w:iCs/>
                <w:color w:val="808080" w:themeColor="background1" w:themeShade="80"/>
              </w:rPr>
              <w:t xml:space="preserve"> This indicator could be used, for example, to appraise the social value of </w:t>
            </w:r>
            <w:r w:rsidR="00CF2950">
              <w:rPr>
                <w:rFonts w:ascii="Network Rail Sans" w:hAnsi="Network Rail Sans"/>
                <w:i/>
                <w:iCs/>
                <w:color w:val="808080" w:themeColor="background1" w:themeShade="80"/>
              </w:rPr>
              <w:t>‘waste’ concrete that has been used to create a planter for a school and that would otherwise have gone to landfill.</w:t>
            </w:r>
          </w:p>
        </w:tc>
      </w:tr>
    </w:tbl>
    <w:p w14:paraId="6C37532A" w14:textId="77777777" w:rsidR="0071595C" w:rsidRPr="00053B58" w:rsidRDefault="0071595C">
      <w:pPr>
        <w:rPr>
          <w:rFonts w:ascii="Network Rail Sans" w:hAnsi="Network Rail Sans"/>
        </w:rPr>
      </w:pPr>
    </w:p>
    <w:sectPr w:rsidR="0071595C" w:rsidRPr="00053B58" w:rsidSect="00A6184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632F6" w14:textId="77777777" w:rsidR="009F0475" w:rsidRDefault="009F0475" w:rsidP="0071595C">
      <w:pPr>
        <w:spacing w:after="0" w:line="240" w:lineRule="auto"/>
      </w:pPr>
      <w:r>
        <w:separator/>
      </w:r>
    </w:p>
  </w:endnote>
  <w:endnote w:type="continuationSeparator" w:id="0">
    <w:p w14:paraId="063DBE1E" w14:textId="77777777" w:rsidR="009F0475" w:rsidRDefault="009F0475" w:rsidP="00715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twork Rail Sans">
    <w:panose1 w:val="02000000040000020004"/>
    <w:charset w:val="00"/>
    <w:family w:val="auto"/>
    <w:pitch w:val="variable"/>
    <w:sig w:usb0="A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74D9" w14:textId="471DEA9C" w:rsidR="005C50FE" w:rsidRDefault="005C50FE">
    <w:pPr>
      <w:pStyle w:val="Footer"/>
      <w:pBdr>
        <w:top w:val="single" w:sz="4" w:space="1" w:color="D9D9D9" w:themeColor="background1" w:themeShade="D9"/>
      </w:pBdr>
      <w:jc w:val="right"/>
    </w:pPr>
    <w:r>
      <w:t xml:space="preserve">V. </w:t>
    </w:r>
    <w:r w:rsidR="004905E6">
      <w:t xml:space="preserve">29 </w:t>
    </w:r>
    <w:r>
      <w:t xml:space="preserve">June 2022 </w:t>
    </w:r>
    <w:r w:rsidR="00146D0A">
      <w:t xml:space="preserve">, Liz Holford </w:t>
    </w:r>
    <w:r>
      <w:t xml:space="preserve">                                                                                                             </w:t>
    </w:r>
    <w:sdt>
      <w:sdtPr>
        <w:id w:val="1689329871"/>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2</w:t>
        </w:r>
        <w:r>
          <w:rPr>
            <w:noProof/>
          </w:rPr>
          <w:fldChar w:fldCharType="end"/>
        </w:r>
        <w:r>
          <w:t xml:space="preserve"> | 4 </w:t>
        </w:r>
        <w:r>
          <w:rPr>
            <w:color w:val="7F7F7F" w:themeColor="background1" w:themeShade="7F"/>
            <w:spacing w:val="60"/>
          </w:rPr>
          <w:t>Pages</w:t>
        </w:r>
      </w:sdtContent>
    </w:sdt>
  </w:p>
  <w:p w14:paraId="601ABBE8" w14:textId="77777777" w:rsidR="005C50FE" w:rsidRDefault="005C5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3ADE2" w14:textId="77777777" w:rsidR="009F0475" w:rsidRDefault="009F0475" w:rsidP="0071595C">
      <w:pPr>
        <w:spacing w:after="0" w:line="240" w:lineRule="auto"/>
      </w:pPr>
      <w:r>
        <w:separator/>
      </w:r>
    </w:p>
  </w:footnote>
  <w:footnote w:type="continuationSeparator" w:id="0">
    <w:p w14:paraId="1B882B74" w14:textId="77777777" w:rsidR="009F0475" w:rsidRDefault="009F0475" w:rsidP="00715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17C2" w14:textId="7A851FDF" w:rsidR="0071595C" w:rsidRDefault="00C5126F" w:rsidP="00C063EB">
    <w:pPr>
      <w:pStyle w:val="Header"/>
      <w:jc w:val="center"/>
    </w:pPr>
    <w:r>
      <w:rPr>
        <w:b/>
        <w:bCs/>
        <w:color w:val="808080" w:themeColor="background1" w:themeShade="80"/>
        <w:sz w:val="28"/>
        <w:szCs w:val="28"/>
      </w:rPr>
      <w:t xml:space="preserve">RSVT Contractor </w:t>
    </w:r>
    <w:r w:rsidR="00C063EB" w:rsidRPr="0042341B">
      <w:rPr>
        <w:b/>
        <w:bCs/>
        <w:color w:val="808080" w:themeColor="background1" w:themeShade="80"/>
        <w:sz w:val="28"/>
        <w:szCs w:val="28"/>
      </w:rPr>
      <w:t>Indicators</w:t>
    </w:r>
    <w:r w:rsidR="0042341B" w:rsidRPr="0042341B">
      <w:rPr>
        <w:b/>
        <w:bCs/>
        <w:color w:val="808080" w:themeColor="background1" w:themeShade="80"/>
        <w:sz w:val="28"/>
        <w:szCs w:val="28"/>
      </w:rPr>
      <w:t xml:space="preserve"> </w:t>
    </w:r>
    <w:r w:rsidR="00146D0A">
      <w:rPr>
        <w:b/>
        <w:bCs/>
        <w:color w:val="808080" w:themeColor="background1" w:themeShade="80"/>
        <w:sz w:val="28"/>
        <w:szCs w:val="28"/>
      </w:rPr>
      <w:t xml:space="preserve">                   </w:t>
    </w:r>
    <w:r w:rsidR="00C063EB" w:rsidRPr="0042341B">
      <w:rPr>
        <w:noProof/>
      </w:rPr>
      <w:t xml:space="preserve">     </w:t>
    </w:r>
    <w:r>
      <w:rPr>
        <w:noProof/>
      </w:rPr>
      <w:t xml:space="preserve">                                    </w:t>
    </w:r>
    <w:r w:rsidR="00C063EB" w:rsidRPr="0042341B">
      <w:rPr>
        <w:noProof/>
      </w:rPr>
      <w:t xml:space="preserve">                 </w:t>
    </w:r>
    <w:r w:rsidR="00C65452">
      <w:rPr>
        <w:noProof/>
      </w:rPr>
      <w:drawing>
        <wp:inline distT="0" distB="0" distL="0" distR="0" wp14:anchorId="02E9B738" wp14:editId="3EB6745C">
          <wp:extent cx="1097280" cy="429370"/>
          <wp:effectExtent l="0" t="0" r="7620" b="889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30978" b="29891"/>
                  <a:stretch/>
                </pic:blipFill>
                <pic:spPr bwMode="auto">
                  <a:xfrm>
                    <a:off x="0" y="0"/>
                    <a:ext cx="1105179" cy="432461"/>
                  </a:xfrm>
                  <a:prstGeom prst="rect">
                    <a:avLst/>
                  </a:prstGeom>
                  <a:ln>
                    <a:noFill/>
                  </a:ln>
                  <a:extLst>
                    <a:ext uri="{53640926-AAD7-44D8-BBD7-CCE9431645EC}">
                      <a14:shadowObscured xmlns:a14="http://schemas.microsoft.com/office/drawing/2010/main"/>
                    </a:ext>
                  </a:extLst>
                </pic:spPr>
              </pic:pic>
            </a:graphicData>
          </a:graphic>
        </wp:inline>
      </w:drawing>
    </w:r>
    <w:r w:rsidR="0071595C">
      <w:rPr>
        <w:noProof/>
      </w:rPr>
      <mc:AlternateContent>
        <mc:Choice Requires="wps">
          <w:drawing>
            <wp:anchor distT="0" distB="0" distL="114300" distR="114300" simplePos="0" relativeHeight="251658240" behindDoc="0" locked="0" layoutInCell="0" allowOverlap="1" wp14:anchorId="0D32219C" wp14:editId="714B8BD5">
              <wp:simplePos x="0" y="0"/>
              <wp:positionH relativeFrom="page">
                <wp:posOffset>0</wp:posOffset>
              </wp:positionH>
              <wp:positionV relativeFrom="page">
                <wp:posOffset>190500</wp:posOffset>
              </wp:positionV>
              <wp:extent cx="7560310" cy="273050"/>
              <wp:effectExtent l="0" t="0" r="0" b="12700"/>
              <wp:wrapNone/>
              <wp:docPr id="1" name="MSIPCMe103483a80615a5c3beb2f2d"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8E304A" w14:textId="30B14D82" w:rsidR="0071595C" w:rsidRPr="0071595C" w:rsidRDefault="0071595C" w:rsidP="0071595C">
                          <w:pPr>
                            <w:spacing w:after="0"/>
                            <w:jc w:val="center"/>
                            <w:rPr>
                              <w:rFonts w:ascii="Calibri" w:hAnsi="Calibri" w:cs="Calibri"/>
                              <w:color w:val="000000"/>
                              <w:sz w:val="20"/>
                            </w:rPr>
                          </w:pPr>
                          <w:r w:rsidRPr="0071595C">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D32219C" id="_x0000_t202" coordsize="21600,21600" o:spt="202" path="m,l,21600r21600,l21600,xe">
              <v:stroke joinstyle="miter"/>
              <v:path gradientshapeok="t" o:connecttype="rect"/>
            </v:shapetype>
            <v:shape id="MSIPCMe103483a80615a5c3beb2f2d" o:spid="_x0000_s1026" type="#_x0000_t202" alt="{&quot;HashCode&quot;:-1288984879,&quot;Height&quot;:841.0,&quot;Width&quot;:595.0,&quot;Placement&quot;:&quot;Header&quot;,&quot;Index&quot;:&quot;Primary&quot;,&quot;Section&quot;:1,&quot;Top&quot;:0.0,&quot;Left&quot;:0.0}" style="position:absolute;left:0;text-align:left;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" o:allowincell="f" filled="f" stroked="f" strokeweight=".5pt">
              <v:textbox inset=",0,,0">
                <w:txbxContent>
                  <w:p w14:paraId="688E304A" w14:textId="30B14D82" w:rsidR="0071595C" w:rsidRPr="0071595C" w:rsidRDefault="0071595C" w:rsidP="0071595C">
                    <w:pPr>
                      <w:spacing w:after="0"/>
                      <w:jc w:val="center"/>
                      <w:rPr>
                        <w:rFonts w:ascii="Calibri" w:hAnsi="Calibri" w:cs="Calibri"/>
                        <w:color w:val="000000"/>
                        <w:sz w:val="20"/>
                      </w:rPr>
                    </w:pPr>
                    <w:r w:rsidRPr="0071595C">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84C99"/>
    <w:multiLevelType w:val="hybridMultilevel"/>
    <w:tmpl w:val="B204C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771F99"/>
    <w:multiLevelType w:val="hybridMultilevel"/>
    <w:tmpl w:val="7B944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95C"/>
    <w:rsid w:val="000169AE"/>
    <w:rsid w:val="00021EA8"/>
    <w:rsid w:val="00036F0A"/>
    <w:rsid w:val="00045D9C"/>
    <w:rsid w:val="00050E0A"/>
    <w:rsid w:val="00053B58"/>
    <w:rsid w:val="00066489"/>
    <w:rsid w:val="00076EB8"/>
    <w:rsid w:val="000F605E"/>
    <w:rsid w:val="001061E0"/>
    <w:rsid w:val="00121FBE"/>
    <w:rsid w:val="00122CA8"/>
    <w:rsid w:val="00122F75"/>
    <w:rsid w:val="001264B2"/>
    <w:rsid w:val="00133F07"/>
    <w:rsid w:val="00141DDF"/>
    <w:rsid w:val="0014510E"/>
    <w:rsid w:val="00146D0A"/>
    <w:rsid w:val="00147B01"/>
    <w:rsid w:val="0015194F"/>
    <w:rsid w:val="00157883"/>
    <w:rsid w:val="00166132"/>
    <w:rsid w:val="00166C43"/>
    <w:rsid w:val="0018447E"/>
    <w:rsid w:val="0019798D"/>
    <w:rsid w:val="001C6448"/>
    <w:rsid w:val="001D35DD"/>
    <w:rsid w:val="001E3505"/>
    <w:rsid w:val="001E5E66"/>
    <w:rsid w:val="001F77EC"/>
    <w:rsid w:val="00202910"/>
    <w:rsid w:val="002159A1"/>
    <w:rsid w:val="002352D8"/>
    <w:rsid w:val="00243F39"/>
    <w:rsid w:val="00245F2F"/>
    <w:rsid w:val="002460C0"/>
    <w:rsid w:val="00276FE7"/>
    <w:rsid w:val="002932A7"/>
    <w:rsid w:val="002970F2"/>
    <w:rsid w:val="002A07DD"/>
    <w:rsid w:val="002A68D2"/>
    <w:rsid w:val="002B57F8"/>
    <w:rsid w:val="002C2FC3"/>
    <w:rsid w:val="002E17CB"/>
    <w:rsid w:val="002E391E"/>
    <w:rsid w:val="002E44A5"/>
    <w:rsid w:val="002F6017"/>
    <w:rsid w:val="003060D9"/>
    <w:rsid w:val="00320E76"/>
    <w:rsid w:val="00333835"/>
    <w:rsid w:val="0038394F"/>
    <w:rsid w:val="003B0CBC"/>
    <w:rsid w:val="003D1A9B"/>
    <w:rsid w:val="003D20BF"/>
    <w:rsid w:val="003E5803"/>
    <w:rsid w:val="003E645E"/>
    <w:rsid w:val="003E6F65"/>
    <w:rsid w:val="003F28A6"/>
    <w:rsid w:val="00403142"/>
    <w:rsid w:val="0041259B"/>
    <w:rsid w:val="0042341B"/>
    <w:rsid w:val="00427A36"/>
    <w:rsid w:val="004346E9"/>
    <w:rsid w:val="00447141"/>
    <w:rsid w:val="00463149"/>
    <w:rsid w:val="00466A66"/>
    <w:rsid w:val="004673AE"/>
    <w:rsid w:val="004905E6"/>
    <w:rsid w:val="004E16C1"/>
    <w:rsid w:val="004E5730"/>
    <w:rsid w:val="005039EC"/>
    <w:rsid w:val="00515A27"/>
    <w:rsid w:val="005219AE"/>
    <w:rsid w:val="0052604F"/>
    <w:rsid w:val="00527D15"/>
    <w:rsid w:val="005355E1"/>
    <w:rsid w:val="0057258A"/>
    <w:rsid w:val="0058087D"/>
    <w:rsid w:val="00581045"/>
    <w:rsid w:val="005C50FE"/>
    <w:rsid w:val="005C5266"/>
    <w:rsid w:val="005E47EE"/>
    <w:rsid w:val="005E719C"/>
    <w:rsid w:val="0060229F"/>
    <w:rsid w:val="00614AAB"/>
    <w:rsid w:val="00621AA1"/>
    <w:rsid w:val="00624FAC"/>
    <w:rsid w:val="00627A70"/>
    <w:rsid w:val="00645FC4"/>
    <w:rsid w:val="00663D9B"/>
    <w:rsid w:val="00667708"/>
    <w:rsid w:val="006A2AEA"/>
    <w:rsid w:val="006C4B48"/>
    <w:rsid w:val="006D7F93"/>
    <w:rsid w:val="006E31C1"/>
    <w:rsid w:val="006E5C9A"/>
    <w:rsid w:val="0071595C"/>
    <w:rsid w:val="00737E4F"/>
    <w:rsid w:val="00742042"/>
    <w:rsid w:val="00760394"/>
    <w:rsid w:val="00775007"/>
    <w:rsid w:val="007A77F8"/>
    <w:rsid w:val="007B0240"/>
    <w:rsid w:val="007B58E3"/>
    <w:rsid w:val="007C659F"/>
    <w:rsid w:val="007E5964"/>
    <w:rsid w:val="008013C1"/>
    <w:rsid w:val="00801884"/>
    <w:rsid w:val="00811DB2"/>
    <w:rsid w:val="00827674"/>
    <w:rsid w:val="008372D5"/>
    <w:rsid w:val="00842F65"/>
    <w:rsid w:val="00855A55"/>
    <w:rsid w:val="0086362F"/>
    <w:rsid w:val="00871E6A"/>
    <w:rsid w:val="0087464E"/>
    <w:rsid w:val="008A60E1"/>
    <w:rsid w:val="008E3BC3"/>
    <w:rsid w:val="008F213F"/>
    <w:rsid w:val="00903EE1"/>
    <w:rsid w:val="009242FF"/>
    <w:rsid w:val="0095081F"/>
    <w:rsid w:val="00962F03"/>
    <w:rsid w:val="00970395"/>
    <w:rsid w:val="00984A31"/>
    <w:rsid w:val="00992691"/>
    <w:rsid w:val="009B4C7F"/>
    <w:rsid w:val="009B6A2D"/>
    <w:rsid w:val="009D4D0D"/>
    <w:rsid w:val="009F0475"/>
    <w:rsid w:val="00A17852"/>
    <w:rsid w:val="00A22358"/>
    <w:rsid w:val="00A24A8E"/>
    <w:rsid w:val="00A3636B"/>
    <w:rsid w:val="00A412A8"/>
    <w:rsid w:val="00A41F37"/>
    <w:rsid w:val="00A54F96"/>
    <w:rsid w:val="00A61844"/>
    <w:rsid w:val="00A7076C"/>
    <w:rsid w:val="00A714CF"/>
    <w:rsid w:val="00A71FF0"/>
    <w:rsid w:val="00A76D75"/>
    <w:rsid w:val="00AA47B2"/>
    <w:rsid w:val="00AB0635"/>
    <w:rsid w:val="00AB5CFF"/>
    <w:rsid w:val="00AB7645"/>
    <w:rsid w:val="00AD3AA7"/>
    <w:rsid w:val="00AE372A"/>
    <w:rsid w:val="00AE6F3B"/>
    <w:rsid w:val="00B07596"/>
    <w:rsid w:val="00B0780E"/>
    <w:rsid w:val="00B14454"/>
    <w:rsid w:val="00B320BF"/>
    <w:rsid w:val="00B3416F"/>
    <w:rsid w:val="00B45B99"/>
    <w:rsid w:val="00B54F1C"/>
    <w:rsid w:val="00B57397"/>
    <w:rsid w:val="00B77490"/>
    <w:rsid w:val="00B92495"/>
    <w:rsid w:val="00B94220"/>
    <w:rsid w:val="00BC10F0"/>
    <w:rsid w:val="00BC6D03"/>
    <w:rsid w:val="00BC6D5F"/>
    <w:rsid w:val="00BE56B8"/>
    <w:rsid w:val="00C03136"/>
    <w:rsid w:val="00C063EB"/>
    <w:rsid w:val="00C1034F"/>
    <w:rsid w:val="00C24216"/>
    <w:rsid w:val="00C470EF"/>
    <w:rsid w:val="00C5126F"/>
    <w:rsid w:val="00C61491"/>
    <w:rsid w:val="00C65452"/>
    <w:rsid w:val="00C71D8B"/>
    <w:rsid w:val="00C7361F"/>
    <w:rsid w:val="00CA6F5C"/>
    <w:rsid w:val="00CC0BCB"/>
    <w:rsid w:val="00CC47BC"/>
    <w:rsid w:val="00CE58FD"/>
    <w:rsid w:val="00CF2950"/>
    <w:rsid w:val="00D02433"/>
    <w:rsid w:val="00D2243B"/>
    <w:rsid w:val="00D25EEA"/>
    <w:rsid w:val="00D33B12"/>
    <w:rsid w:val="00D64C7F"/>
    <w:rsid w:val="00D70961"/>
    <w:rsid w:val="00D82424"/>
    <w:rsid w:val="00D96A69"/>
    <w:rsid w:val="00DA22EA"/>
    <w:rsid w:val="00DC52FA"/>
    <w:rsid w:val="00E133E1"/>
    <w:rsid w:val="00E1517C"/>
    <w:rsid w:val="00E44C7D"/>
    <w:rsid w:val="00E47304"/>
    <w:rsid w:val="00E67246"/>
    <w:rsid w:val="00E7112A"/>
    <w:rsid w:val="00E71600"/>
    <w:rsid w:val="00E86C7A"/>
    <w:rsid w:val="00E97967"/>
    <w:rsid w:val="00EA3AD6"/>
    <w:rsid w:val="00EB3D9D"/>
    <w:rsid w:val="00EC44B8"/>
    <w:rsid w:val="00ED07CC"/>
    <w:rsid w:val="00ED16B4"/>
    <w:rsid w:val="00ED663B"/>
    <w:rsid w:val="00F33BCB"/>
    <w:rsid w:val="00F360A6"/>
    <w:rsid w:val="00F472CE"/>
    <w:rsid w:val="00F546A3"/>
    <w:rsid w:val="00F80868"/>
    <w:rsid w:val="00F814C9"/>
    <w:rsid w:val="00F81A56"/>
    <w:rsid w:val="00F87573"/>
    <w:rsid w:val="00FB2A8C"/>
    <w:rsid w:val="00FE5183"/>
    <w:rsid w:val="00FF2346"/>
    <w:rsid w:val="00FF4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A69D76"/>
  <w15:chartTrackingRefBased/>
  <w15:docId w15:val="{71202DBB-7765-4997-AEBE-9D41A1A9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595C"/>
    <w:pPr>
      <w:ind w:left="720"/>
      <w:contextualSpacing/>
    </w:pPr>
  </w:style>
  <w:style w:type="paragraph" w:styleId="Header">
    <w:name w:val="header"/>
    <w:basedOn w:val="Normal"/>
    <w:link w:val="HeaderChar"/>
    <w:uiPriority w:val="99"/>
    <w:unhideWhenUsed/>
    <w:rsid w:val="007159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95C"/>
  </w:style>
  <w:style w:type="paragraph" w:styleId="Footer">
    <w:name w:val="footer"/>
    <w:basedOn w:val="Normal"/>
    <w:link w:val="FooterChar"/>
    <w:uiPriority w:val="99"/>
    <w:unhideWhenUsed/>
    <w:rsid w:val="007159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95C"/>
  </w:style>
  <w:style w:type="character" w:styleId="CommentReference">
    <w:name w:val="annotation reference"/>
    <w:basedOn w:val="DefaultParagraphFont"/>
    <w:uiPriority w:val="99"/>
    <w:semiHidden/>
    <w:unhideWhenUsed/>
    <w:rsid w:val="00122F75"/>
    <w:rPr>
      <w:sz w:val="16"/>
      <w:szCs w:val="16"/>
    </w:rPr>
  </w:style>
  <w:style w:type="paragraph" w:styleId="CommentText">
    <w:name w:val="annotation text"/>
    <w:basedOn w:val="Normal"/>
    <w:link w:val="CommentTextChar"/>
    <w:uiPriority w:val="99"/>
    <w:semiHidden/>
    <w:unhideWhenUsed/>
    <w:rsid w:val="00122F75"/>
    <w:pPr>
      <w:spacing w:line="240" w:lineRule="auto"/>
    </w:pPr>
    <w:rPr>
      <w:sz w:val="20"/>
      <w:szCs w:val="20"/>
    </w:rPr>
  </w:style>
  <w:style w:type="character" w:customStyle="1" w:styleId="CommentTextChar">
    <w:name w:val="Comment Text Char"/>
    <w:basedOn w:val="DefaultParagraphFont"/>
    <w:link w:val="CommentText"/>
    <w:uiPriority w:val="99"/>
    <w:semiHidden/>
    <w:rsid w:val="00122F75"/>
    <w:rPr>
      <w:sz w:val="20"/>
      <w:szCs w:val="20"/>
    </w:rPr>
  </w:style>
  <w:style w:type="paragraph" w:styleId="CommentSubject">
    <w:name w:val="annotation subject"/>
    <w:basedOn w:val="CommentText"/>
    <w:next w:val="CommentText"/>
    <w:link w:val="CommentSubjectChar"/>
    <w:uiPriority w:val="99"/>
    <w:semiHidden/>
    <w:unhideWhenUsed/>
    <w:rsid w:val="00122F75"/>
    <w:rPr>
      <w:b/>
      <w:bCs/>
    </w:rPr>
  </w:style>
  <w:style w:type="character" w:customStyle="1" w:styleId="CommentSubjectChar">
    <w:name w:val="Comment Subject Char"/>
    <w:basedOn w:val="CommentTextChar"/>
    <w:link w:val="CommentSubject"/>
    <w:uiPriority w:val="99"/>
    <w:semiHidden/>
    <w:rsid w:val="00122F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85088">
      <w:bodyDiv w:val="1"/>
      <w:marLeft w:val="0"/>
      <w:marRight w:val="0"/>
      <w:marTop w:val="0"/>
      <w:marBottom w:val="0"/>
      <w:divBdr>
        <w:top w:val="none" w:sz="0" w:space="0" w:color="auto"/>
        <w:left w:val="none" w:sz="0" w:space="0" w:color="auto"/>
        <w:bottom w:val="none" w:sz="0" w:space="0" w:color="auto"/>
        <w:right w:val="none" w:sz="0" w:space="0" w:color="auto"/>
      </w:divBdr>
    </w:div>
    <w:div w:id="15036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B134FA5BA6749A0422CB3A73DD1CB" ma:contentTypeVersion="15" ma:contentTypeDescription="Create a new document." ma:contentTypeScope="" ma:versionID="65214202cd7eea050741f3039fa342e5">
  <xsd:schema xmlns:xsd="http://www.w3.org/2001/XMLSchema" xmlns:xs="http://www.w3.org/2001/XMLSchema" xmlns:p="http://schemas.microsoft.com/office/2006/metadata/properties" xmlns:ns2="090a78a2-2250-40ed-ad45-44359ff10723" xmlns:ns3="2c546a07-0a2f-452f-8447-7c131129faf6" xmlns:ns4="af32717b-85d4-46b0-82d8-410bc3119485" targetNamespace="http://schemas.microsoft.com/office/2006/metadata/properties" ma:root="true" ma:fieldsID="7bb8e091fab534d01cf9ccb30cf2f606" ns2:_="" ns3:_="" ns4:_="">
    <xsd:import namespace="090a78a2-2250-40ed-ad45-44359ff10723"/>
    <xsd:import namespace="2c546a07-0a2f-452f-8447-7c131129faf6"/>
    <xsd:import namespace="af32717b-85d4-46b0-82d8-410bc3119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a78a2-2250-40ed-ad45-44359ff10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89bcca-d77b-429e-a31c-3f7c234e701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546a07-0a2f-452f-8447-7c131129fa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32717b-85d4-46b0-82d8-410bc311948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efce4c6-f1f3-4fdc-bc72-d6a8646fd52f}" ma:internalName="TaxCatchAll" ma:showField="CatchAllData" ma:web="2c546a07-0a2f-452f-8447-7c131129fa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a78a2-2250-40ed-ad45-44359ff10723">
      <Terms xmlns="http://schemas.microsoft.com/office/infopath/2007/PartnerControls"/>
    </lcf76f155ced4ddcb4097134ff3c332f>
    <TaxCatchAll xmlns="af32717b-85d4-46b0-82d8-410bc3119485" xsi:nil="true"/>
  </documentManagement>
</p:properties>
</file>

<file path=customXml/itemProps1.xml><?xml version="1.0" encoding="utf-8"?>
<ds:datastoreItem xmlns:ds="http://schemas.openxmlformats.org/officeDocument/2006/customXml" ds:itemID="{95AAD923-F9E8-48D4-8CF9-8CBC4532B276}"/>
</file>

<file path=customXml/itemProps2.xml><?xml version="1.0" encoding="utf-8"?>
<ds:datastoreItem xmlns:ds="http://schemas.openxmlformats.org/officeDocument/2006/customXml" ds:itemID="{8BA0FE81-B9DA-4D46-8006-82B10FFC433D}"/>
</file>

<file path=customXml/itemProps3.xml><?xml version="1.0" encoding="utf-8"?>
<ds:datastoreItem xmlns:ds="http://schemas.openxmlformats.org/officeDocument/2006/customXml" ds:itemID="{8333583E-8769-4CC8-BC95-373C86A500C7}"/>
</file>

<file path=docProps/app.xml><?xml version="1.0" encoding="utf-8"?>
<Properties xmlns="http://schemas.openxmlformats.org/officeDocument/2006/extended-properties" xmlns:vt="http://schemas.openxmlformats.org/officeDocument/2006/docPropsVTypes">
  <Template>Normal.dotm</Template>
  <TotalTime>84</TotalTime>
  <Pages>4</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Holford</dc:creator>
  <cp:keywords/>
  <dc:description/>
  <cp:lastModifiedBy>Liz Holford</cp:lastModifiedBy>
  <cp:revision>18</cp:revision>
  <dcterms:created xsi:type="dcterms:W3CDTF">2022-06-29T09:04:00Z</dcterms:created>
  <dcterms:modified xsi:type="dcterms:W3CDTF">2022-06-29T12:28:00Z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577031b-11bc-4db9-b655-7d79027ad570_Enabled">
    <vt:lpwstr>true</vt:lpwstr>
  </property>
  <property fmtid="{D5CDD505-2E9C-101B-9397-08002B2CF9AE}" pid="3" name="MSIP_Label_8577031b-11bc-4db9-b655-7d79027ad570_SetDate">
    <vt:lpwstr>2022-06-29T12:17:28Z</vt:lpwstr>
  </property>
  <property fmtid="{D5CDD505-2E9C-101B-9397-08002B2CF9AE}" pid="4" name="MSIP_Label_8577031b-11bc-4db9-b655-7d79027ad570_Method">
    <vt:lpwstr>Standard</vt:lpwstr>
  </property>
  <property fmtid="{D5CDD505-2E9C-101B-9397-08002B2CF9AE}" pid="5" name="MSIP_Label_8577031b-11bc-4db9-b655-7d79027ad570_Name">
    <vt:lpwstr>8577031b-11bc-4db9-b655-7d79027ad570</vt:lpwstr>
  </property>
  <property fmtid="{D5CDD505-2E9C-101B-9397-08002B2CF9AE}" pid="6" name="MSIP_Label_8577031b-11bc-4db9-b655-7d79027ad570_SiteId">
    <vt:lpwstr>c22cc3e1-5d7f-4f4d-be03-d5a158cc9409</vt:lpwstr>
  </property>
  <property fmtid="{D5CDD505-2E9C-101B-9397-08002B2CF9AE}" pid="7" name="MSIP_Label_8577031b-11bc-4db9-b655-7d79027ad570_ActionId">
    <vt:lpwstr>c4252178-810d-4981-a770-3d33ff15d6ef</vt:lpwstr>
  </property>
  <property fmtid="{D5CDD505-2E9C-101B-9397-08002B2CF9AE}" pid="8" name="MSIP_Label_8577031b-11bc-4db9-b655-7d79027ad570_ContentBits">
    <vt:lpwstr>1</vt:lpwstr>
  </property>
  <property fmtid="{D5CDD505-2E9C-101B-9397-08002B2CF9AE}" pid="9" name="ContentTypeId">
    <vt:lpwstr>0x0101001F5B134FA5BA6749A0422CB3A73DD1CB</vt:lpwstr>
  </property>
</Properties>
</file>